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5A581" w14:textId="5AED863C" w:rsidR="00462636" w:rsidRPr="002C744E" w:rsidRDefault="00C10FB0">
      <w:pPr>
        <w:rPr>
          <w:rFonts w:ascii="Arial" w:eastAsia="Arial" w:hAnsi="Arial" w:cs="Arial"/>
          <w:b/>
          <w:bCs/>
          <w:color w:val="000000" w:themeColor="text1"/>
        </w:rPr>
      </w:pPr>
      <w:r w:rsidRPr="002C744E">
        <w:rPr>
          <w:rFonts w:ascii="Arial" w:eastAsia="Arial" w:hAnsi="Arial" w:cs="Arial"/>
          <w:b/>
          <w:bCs/>
          <w:color w:val="000000" w:themeColor="text1"/>
        </w:rPr>
        <w:t>CAFC Stakeholder Advisory Board</w:t>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r>
      <w:r w:rsidRPr="002C744E">
        <w:rPr>
          <w:rFonts w:ascii="Arial" w:eastAsia="Arial" w:hAnsi="Arial" w:cs="Arial"/>
          <w:b/>
          <w:bCs/>
          <w:color w:val="000000" w:themeColor="text1"/>
        </w:rPr>
        <w:tab/>
        <w:t xml:space="preserve">       </w:t>
      </w:r>
    </w:p>
    <w:p w14:paraId="0AB5A582" w14:textId="77777777" w:rsidR="00462636" w:rsidRPr="002C744E" w:rsidRDefault="00C10FB0">
      <w:pPr>
        <w:rPr>
          <w:rFonts w:ascii="Arial" w:eastAsia="Arial" w:hAnsi="Arial" w:cs="Arial"/>
          <w:b/>
          <w:bCs/>
          <w:color w:val="000000" w:themeColor="text1"/>
        </w:rPr>
      </w:pPr>
      <w:r w:rsidRPr="002C744E">
        <w:rPr>
          <w:rFonts w:ascii="Arial" w:eastAsia="Arial" w:hAnsi="Arial" w:cs="Arial"/>
          <w:b/>
          <w:bCs/>
          <w:color w:val="000000" w:themeColor="text1"/>
        </w:rPr>
        <w:t xml:space="preserve">Terms of Reference </w:t>
      </w:r>
    </w:p>
    <w:p w14:paraId="0AB5A583" w14:textId="77777777" w:rsidR="00462636" w:rsidRPr="002C744E" w:rsidRDefault="00462636">
      <w:pPr>
        <w:rPr>
          <w:rFonts w:ascii="Arial" w:eastAsia="Arial" w:hAnsi="Arial" w:cs="Arial"/>
          <w:b/>
          <w:bCs/>
          <w:color w:val="000000" w:themeColor="text1"/>
        </w:rPr>
      </w:pPr>
    </w:p>
    <w:p w14:paraId="0AB5A584" w14:textId="77777777" w:rsidR="00462636" w:rsidRPr="002C744E" w:rsidRDefault="00C10FB0">
      <w:pPr>
        <w:numPr>
          <w:ilvl w:val="0"/>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Purpose</w:t>
      </w:r>
    </w:p>
    <w:p w14:paraId="0AB5A585" w14:textId="77777777" w:rsidR="00462636" w:rsidRPr="002C744E" w:rsidRDefault="00462636">
      <w:pPr>
        <w:rPr>
          <w:rFonts w:ascii="Arial" w:eastAsia="Arial" w:hAnsi="Arial" w:cs="Arial"/>
          <w:i/>
          <w:iCs/>
          <w:color w:val="000000" w:themeColor="text1"/>
          <w:sz w:val="22"/>
          <w:szCs w:val="22"/>
        </w:rPr>
      </w:pPr>
    </w:p>
    <w:p w14:paraId="0AB5A586" w14:textId="77777777" w:rsidR="00462636" w:rsidRPr="002C744E" w:rsidRDefault="00C10FB0">
      <w:pPr>
        <w:pBdr>
          <w:top w:val="nil"/>
          <w:left w:val="nil"/>
          <w:bottom w:val="nil"/>
          <w:right w:val="nil"/>
          <w:between w:val="nil"/>
        </w:pBd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Advisory Board forms part of the three-functioning board governance system of Charlton Athletic Football Club (CAFC). Each of the Boards stands alongside existing structures.</w:t>
      </w:r>
    </w:p>
    <w:p w14:paraId="0AB5A587" w14:textId="77777777" w:rsidR="00462636" w:rsidRPr="002C744E" w:rsidRDefault="00462636">
      <w:pPr>
        <w:pBdr>
          <w:top w:val="nil"/>
          <w:left w:val="nil"/>
          <w:bottom w:val="nil"/>
          <w:right w:val="nil"/>
          <w:between w:val="nil"/>
        </w:pBdr>
        <w:ind w:left="720"/>
        <w:rPr>
          <w:rFonts w:ascii="Arial" w:eastAsia="Arial" w:hAnsi="Arial" w:cs="Arial"/>
          <w:color w:val="000000" w:themeColor="text1"/>
          <w:sz w:val="22"/>
          <w:szCs w:val="22"/>
        </w:rPr>
      </w:pPr>
    </w:p>
    <w:p w14:paraId="0AB5A588" w14:textId="77777777" w:rsidR="00462636" w:rsidRPr="002C744E" w:rsidRDefault="00C10FB0">
      <w:pPr>
        <w:pBdr>
          <w:top w:val="nil"/>
          <w:left w:val="nil"/>
          <w:bottom w:val="nil"/>
          <w:right w:val="nil"/>
          <w:between w:val="nil"/>
        </w:pBd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Advisory Board provides strategic advice and counsel and recommendations to the CAFC Board.  It does not have the power to mandate decisions, the CAFC Board retains full decision-making authority over all matters.  All recommendations provided by the Advisory Board will be considered by the CAFC Board through its formal reporting structures.</w:t>
      </w:r>
    </w:p>
    <w:p w14:paraId="0AB5A589" w14:textId="77777777" w:rsidR="00462636" w:rsidRPr="002C744E" w:rsidRDefault="00462636">
      <w:pPr>
        <w:pBdr>
          <w:top w:val="nil"/>
          <w:left w:val="nil"/>
          <w:bottom w:val="nil"/>
          <w:right w:val="nil"/>
          <w:between w:val="nil"/>
        </w:pBdr>
        <w:ind w:left="720"/>
        <w:rPr>
          <w:rFonts w:ascii="Arial" w:eastAsia="Arial" w:hAnsi="Arial" w:cs="Arial"/>
          <w:color w:val="000000" w:themeColor="text1"/>
          <w:sz w:val="22"/>
          <w:szCs w:val="22"/>
        </w:rPr>
      </w:pPr>
    </w:p>
    <w:p w14:paraId="0AB5A58A" w14:textId="77777777" w:rsidR="00462636" w:rsidRPr="002C744E" w:rsidRDefault="00C10FB0">
      <w:pPr>
        <w:pBdr>
          <w:top w:val="nil"/>
          <w:left w:val="nil"/>
          <w:bottom w:val="nil"/>
          <w:right w:val="nil"/>
          <w:between w:val="nil"/>
        </w:pBdr>
        <w:ind w:left="720"/>
        <w:rPr>
          <w:rFonts w:ascii="Arial" w:eastAsia="Arial" w:hAnsi="Arial" w:cs="Arial"/>
          <w:i/>
          <w:iCs/>
          <w:color w:val="000000" w:themeColor="text1"/>
          <w:sz w:val="22"/>
          <w:szCs w:val="22"/>
        </w:rPr>
      </w:pPr>
      <w:r w:rsidRPr="002C744E">
        <w:rPr>
          <w:rFonts w:ascii="Arial" w:eastAsia="Arial" w:hAnsi="Arial" w:cs="Arial"/>
          <w:color w:val="000000" w:themeColor="text1"/>
          <w:sz w:val="22"/>
          <w:szCs w:val="22"/>
        </w:rPr>
        <w:t xml:space="preserve">The Advisory Board will operate independently of CAFC’s day-to-day management but work in alignment and collaboration with the Club to achieve its vision of becoming </w:t>
      </w:r>
      <w:r w:rsidRPr="002C744E">
        <w:rPr>
          <w:rFonts w:ascii="Arial" w:eastAsia="Arial" w:hAnsi="Arial" w:cs="Arial"/>
          <w:i/>
          <w:iCs/>
          <w:color w:val="000000" w:themeColor="text1"/>
          <w:sz w:val="22"/>
          <w:szCs w:val="22"/>
        </w:rPr>
        <w:t>‘the most cohesive and sustainable community-driven club in the UK, competing at an elite level.’</w:t>
      </w:r>
    </w:p>
    <w:p w14:paraId="0AB5A58B" w14:textId="77777777" w:rsidR="00462636" w:rsidRPr="002C744E" w:rsidRDefault="00462636">
      <w:pPr>
        <w:pBdr>
          <w:top w:val="nil"/>
          <w:left w:val="nil"/>
          <w:bottom w:val="nil"/>
          <w:right w:val="nil"/>
          <w:between w:val="nil"/>
        </w:pBdr>
        <w:ind w:left="720"/>
        <w:rPr>
          <w:rFonts w:ascii="Arial" w:eastAsia="Arial" w:hAnsi="Arial" w:cs="Arial"/>
          <w:color w:val="000000" w:themeColor="text1"/>
          <w:sz w:val="22"/>
          <w:szCs w:val="22"/>
        </w:rPr>
      </w:pPr>
    </w:p>
    <w:p w14:paraId="0AB5A58C" w14:textId="77777777" w:rsidR="00462636" w:rsidRPr="002C744E" w:rsidRDefault="00C10FB0">
      <w:pPr>
        <w:pBdr>
          <w:top w:val="nil"/>
          <w:left w:val="nil"/>
          <w:bottom w:val="nil"/>
          <w:right w:val="nil"/>
          <w:between w:val="nil"/>
        </w:pBd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To this end, the Advisory Board will advise and counsel CAFC and the ownership using current and historical contextual knowledge, critical thinking and analysis. The Advisory Board will be accountable for protecting the heritage, history and legacy of CAFC.</w:t>
      </w:r>
    </w:p>
    <w:p w14:paraId="0AB5A58D" w14:textId="77777777" w:rsidR="00462636" w:rsidRPr="002C744E" w:rsidRDefault="00462636">
      <w:pPr>
        <w:rPr>
          <w:rFonts w:ascii="Arial" w:eastAsia="Arial" w:hAnsi="Arial" w:cs="Arial"/>
          <w:color w:val="000000" w:themeColor="text1"/>
          <w:sz w:val="22"/>
          <w:szCs w:val="22"/>
        </w:rPr>
      </w:pPr>
    </w:p>
    <w:p w14:paraId="0AB5A58E" w14:textId="77777777" w:rsidR="00462636" w:rsidRPr="002C744E" w:rsidRDefault="00C10FB0">
      <w:pPr>
        <w:pBdr>
          <w:top w:val="nil"/>
          <w:left w:val="nil"/>
          <w:bottom w:val="nil"/>
          <w:right w:val="nil"/>
          <w:between w:val="nil"/>
        </w:pBd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Examples of Advisory Board agenda items might include progress towards the Club’s vision, culture and values (including EEDI); efforts to achieve longer-term financial sustainability; the club’s strategic approach to fan and community engagement; community and fanbase development; revenue generation; security of tenure at the stadium and training ground; and governance and risk factors.</w:t>
      </w:r>
    </w:p>
    <w:p w14:paraId="0AB5A590" w14:textId="77777777" w:rsidR="00462636" w:rsidRPr="002C744E" w:rsidRDefault="00462636">
      <w:pPr>
        <w:rPr>
          <w:rFonts w:ascii="Arial" w:eastAsia="Arial" w:hAnsi="Arial" w:cs="Arial"/>
          <w:i/>
          <w:iCs/>
          <w:color w:val="000000" w:themeColor="text1"/>
          <w:sz w:val="22"/>
          <w:szCs w:val="22"/>
        </w:rPr>
      </w:pPr>
    </w:p>
    <w:p w14:paraId="0AB5A591" w14:textId="77777777" w:rsidR="00462636" w:rsidRPr="002C744E" w:rsidRDefault="00C10FB0">
      <w:pPr>
        <w:numPr>
          <w:ilvl w:val="0"/>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Membership and Attendance</w:t>
      </w:r>
    </w:p>
    <w:p w14:paraId="0AB5A592" w14:textId="77777777" w:rsidR="00462636" w:rsidRPr="002C744E" w:rsidRDefault="00462636">
      <w:pPr>
        <w:pBdr>
          <w:top w:val="nil"/>
          <w:left w:val="nil"/>
          <w:bottom w:val="nil"/>
          <w:right w:val="nil"/>
          <w:between w:val="nil"/>
        </w:pBdr>
        <w:ind w:left="360"/>
        <w:rPr>
          <w:rFonts w:ascii="Arial" w:eastAsia="Arial" w:hAnsi="Arial" w:cs="Arial"/>
          <w:b/>
          <w:bCs/>
          <w:i/>
          <w:iCs/>
          <w:color w:val="000000" w:themeColor="text1"/>
          <w:sz w:val="22"/>
          <w:szCs w:val="22"/>
        </w:rPr>
      </w:pPr>
    </w:p>
    <w:p w14:paraId="0AB5A593" w14:textId="77777777" w:rsidR="00462636" w:rsidRPr="002C744E" w:rsidRDefault="00C10FB0">
      <w:pPr>
        <w:numPr>
          <w:ilvl w:val="1"/>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Composition</w:t>
      </w:r>
    </w:p>
    <w:p w14:paraId="0AB5A594" w14:textId="77777777" w:rsidR="00462636" w:rsidRPr="002C744E" w:rsidRDefault="00462636">
      <w:pPr>
        <w:pBdr>
          <w:top w:val="nil"/>
          <w:left w:val="nil"/>
          <w:bottom w:val="nil"/>
          <w:right w:val="nil"/>
          <w:between w:val="nil"/>
        </w:pBdr>
        <w:ind w:left="720"/>
        <w:rPr>
          <w:rFonts w:ascii="Arial" w:eastAsia="Arial" w:hAnsi="Arial" w:cs="Arial"/>
          <w:color w:val="000000" w:themeColor="text1"/>
          <w:sz w:val="22"/>
          <w:szCs w:val="22"/>
        </w:rPr>
      </w:pPr>
    </w:p>
    <w:p w14:paraId="0AB5A595" w14:textId="77777777" w:rsidR="00462636" w:rsidRPr="002C744E" w:rsidRDefault="00C10FB0">
      <w:pPr>
        <w:pBdr>
          <w:top w:val="nil"/>
          <w:left w:val="nil"/>
          <w:bottom w:val="nil"/>
          <w:right w:val="nil"/>
          <w:between w:val="nil"/>
        </w:pBd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Board aims for a core membership of eight, divided as follows:</w:t>
      </w:r>
    </w:p>
    <w:p w14:paraId="0AB5A596" w14:textId="77777777" w:rsidR="00462636" w:rsidRPr="002C744E" w:rsidRDefault="00462636">
      <w:pPr>
        <w:pBdr>
          <w:top w:val="nil"/>
          <w:left w:val="nil"/>
          <w:bottom w:val="nil"/>
          <w:right w:val="nil"/>
          <w:between w:val="nil"/>
        </w:pBdr>
        <w:ind w:left="720"/>
        <w:rPr>
          <w:rFonts w:ascii="Arial" w:eastAsia="Arial" w:hAnsi="Arial" w:cs="Arial"/>
          <w:color w:val="000000" w:themeColor="text1"/>
          <w:sz w:val="22"/>
          <w:szCs w:val="22"/>
        </w:rPr>
      </w:pPr>
    </w:p>
    <w:p w14:paraId="0AB5A597" w14:textId="77777777" w:rsidR="00462636" w:rsidRPr="002C744E" w:rsidRDefault="00C10FB0">
      <w:pPr>
        <w:pBdr>
          <w:top w:val="nil"/>
          <w:left w:val="nil"/>
          <w:bottom w:val="nil"/>
          <w:right w:val="nil"/>
          <w:between w:val="nil"/>
        </w:pBd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Fan Representation (4 seats)</w:t>
      </w:r>
    </w:p>
    <w:p w14:paraId="0AB5A598" w14:textId="77777777" w:rsidR="00462636" w:rsidRPr="002C744E" w:rsidRDefault="00C10FB0">
      <w:pPr>
        <w:numPr>
          <w:ilvl w:val="0"/>
          <w:numId w:val="2"/>
        </w:numPr>
        <w:pBdr>
          <w:top w:val="nil"/>
          <w:left w:val="nil"/>
          <w:bottom w:val="nil"/>
          <w:right w:val="nil"/>
          <w:between w:val="nil"/>
        </w:pBdr>
        <w:rPr>
          <w:rFonts w:ascii="Arial" w:eastAsia="Arial" w:hAnsi="Arial" w:cs="Arial"/>
          <w:color w:val="000000" w:themeColor="text1"/>
          <w:sz w:val="22"/>
          <w:szCs w:val="22"/>
        </w:rPr>
      </w:pPr>
      <w:r w:rsidRPr="002C744E">
        <w:rPr>
          <w:rFonts w:ascii="Arial" w:eastAsia="Arial" w:hAnsi="Arial" w:cs="Arial"/>
          <w:color w:val="000000" w:themeColor="text1"/>
          <w:sz w:val="22"/>
          <w:szCs w:val="22"/>
        </w:rPr>
        <w:t>Two directly elected fans, selected through an independent, transparent and verified application, selection and election process.</w:t>
      </w:r>
    </w:p>
    <w:p w14:paraId="0AB5A599" w14:textId="77777777" w:rsidR="00462636" w:rsidRPr="002C744E" w:rsidRDefault="00C10FB0">
      <w:pPr>
        <w:numPr>
          <w:ilvl w:val="0"/>
          <w:numId w:val="2"/>
        </w:numPr>
        <w:pBdr>
          <w:top w:val="nil"/>
          <w:left w:val="nil"/>
          <w:bottom w:val="nil"/>
          <w:right w:val="nil"/>
          <w:between w:val="nil"/>
        </w:pBdr>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Chair of Charlton Athletic Supporters’ Trust (CAST), plus one other board member, appointed via the CAST Board.</w:t>
      </w:r>
    </w:p>
    <w:p w14:paraId="0AB5A59A"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Stakeholder/Other Representation (4 seats)</w:t>
      </w:r>
    </w:p>
    <w:p w14:paraId="0AB5A59B" w14:textId="77777777" w:rsidR="00462636" w:rsidRPr="002C744E" w:rsidRDefault="00C10FB0">
      <w:pPr>
        <w:numPr>
          <w:ilvl w:val="0"/>
          <w:numId w:val="3"/>
        </w:numPr>
        <w:pBdr>
          <w:top w:val="nil"/>
          <w:left w:val="nil"/>
          <w:bottom w:val="nil"/>
          <w:right w:val="nil"/>
          <w:between w:val="nil"/>
        </w:pBdr>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Chair of the Charlton Athletic Community Trust (CACT), plus one other board member, agreed by the CACT Board.</w:t>
      </w:r>
    </w:p>
    <w:p w14:paraId="0AB5A59C" w14:textId="77777777" w:rsidR="00462636" w:rsidRPr="002C744E" w:rsidRDefault="00C10FB0">
      <w:pPr>
        <w:numPr>
          <w:ilvl w:val="0"/>
          <w:numId w:val="3"/>
        </w:numPr>
        <w:pBdr>
          <w:top w:val="nil"/>
          <w:left w:val="nil"/>
          <w:bottom w:val="nil"/>
          <w:right w:val="nil"/>
          <w:between w:val="nil"/>
        </w:pBdr>
        <w:rPr>
          <w:rFonts w:ascii="Arial" w:eastAsia="Arial" w:hAnsi="Arial" w:cs="Arial"/>
          <w:color w:val="000000" w:themeColor="text1"/>
          <w:sz w:val="22"/>
          <w:szCs w:val="22"/>
        </w:rPr>
      </w:pPr>
      <w:r w:rsidRPr="002C744E">
        <w:rPr>
          <w:rFonts w:ascii="Arial" w:eastAsia="Arial" w:hAnsi="Arial" w:cs="Arial"/>
          <w:color w:val="000000" w:themeColor="text1"/>
          <w:sz w:val="22"/>
          <w:szCs w:val="22"/>
        </w:rPr>
        <w:t>One former player (from the Ex-Players Association).</w:t>
      </w:r>
    </w:p>
    <w:p w14:paraId="0AB5A59D" w14:textId="77777777" w:rsidR="00462636" w:rsidRPr="002C744E" w:rsidRDefault="00C10FB0">
      <w:pPr>
        <w:numPr>
          <w:ilvl w:val="0"/>
          <w:numId w:val="3"/>
        </w:numPr>
        <w:pBdr>
          <w:top w:val="nil"/>
          <w:left w:val="nil"/>
          <w:bottom w:val="nil"/>
          <w:right w:val="nil"/>
          <w:between w:val="nil"/>
        </w:pBdr>
        <w:rPr>
          <w:rFonts w:ascii="Arial" w:eastAsia="Arial" w:hAnsi="Arial" w:cs="Arial"/>
          <w:color w:val="000000" w:themeColor="text1"/>
          <w:sz w:val="22"/>
          <w:szCs w:val="22"/>
        </w:rPr>
      </w:pPr>
      <w:r w:rsidRPr="002C744E">
        <w:rPr>
          <w:rFonts w:ascii="Arial" w:eastAsia="Arial" w:hAnsi="Arial" w:cs="Arial"/>
          <w:color w:val="000000" w:themeColor="text1"/>
          <w:sz w:val="22"/>
          <w:szCs w:val="22"/>
        </w:rPr>
        <w:t>One sponsor/hospitality representative, selected through an application, selection and election process.</w:t>
      </w:r>
    </w:p>
    <w:p w14:paraId="0AB5A59E" w14:textId="77777777" w:rsidR="00462636" w:rsidRPr="002C744E" w:rsidRDefault="00462636">
      <w:pPr>
        <w:rPr>
          <w:rFonts w:ascii="Arial" w:eastAsia="Arial" w:hAnsi="Arial" w:cs="Arial"/>
          <w:color w:val="000000" w:themeColor="text1"/>
          <w:sz w:val="22"/>
          <w:szCs w:val="22"/>
        </w:rPr>
      </w:pPr>
    </w:p>
    <w:p w14:paraId="0AB5A59F" w14:textId="77777777" w:rsidR="00462636" w:rsidRPr="002C744E" w:rsidRDefault="00C10FB0">
      <w:pPr>
        <w:ind w:left="720"/>
        <w:rPr>
          <w:color w:val="000000" w:themeColor="text1"/>
        </w:rPr>
      </w:pPr>
      <w:r w:rsidRPr="002C744E">
        <w:rPr>
          <w:rFonts w:ascii="Arial" w:eastAsia="Arial" w:hAnsi="Arial" w:cs="Arial"/>
          <w:color w:val="000000" w:themeColor="text1"/>
          <w:sz w:val="22"/>
          <w:szCs w:val="22"/>
        </w:rPr>
        <w:t>Membership of the Board, including its size and format, will be reviewed annually, in collaboration with the CAFC Board, to respond to emerging priorities and unforeseen circumstances. The intention is to ensure that the Board is cohesive, sustainable, fit for purpose and truly representative of the fanbase, as well as key stakeholders.</w:t>
      </w:r>
    </w:p>
    <w:p w14:paraId="0AB5A5A0" w14:textId="77777777" w:rsidR="00462636" w:rsidRPr="002C744E" w:rsidRDefault="00462636">
      <w:pPr>
        <w:rPr>
          <w:rFonts w:ascii="Arial" w:eastAsia="Arial" w:hAnsi="Arial" w:cs="Arial"/>
          <w:b/>
          <w:bCs/>
          <w:i/>
          <w:iCs/>
          <w:color w:val="000000" w:themeColor="text1"/>
          <w:sz w:val="22"/>
          <w:szCs w:val="22"/>
        </w:rPr>
      </w:pPr>
    </w:p>
    <w:p w14:paraId="0AB5A5A1" w14:textId="77777777" w:rsidR="00462636" w:rsidRPr="002C744E" w:rsidRDefault="00C10FB0">
      <w:pPr>
        <w:numPr>
          <w:ilvl w:val="1"/>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Tenure &amp; Review</w:t>
      </w:r>
    </w:p>
    <w:p w14:paraId="0AB5A5A2" w14:textId="77777777" w:rsidR="00462636" w:rsidRPr="002C744E" w:rsidRDefault="00462636">
      <w:pPr>
        <w:rPr>
          <w:rFonts w:ascii="Arial" w:eastAsia="Arial" w:hAnsi="Arial" w:cs="Arial"/>
          <w:b/>
          <w:bCs/>
          <w:i/>
          <w:iCs/>
          <w:color w:val="000000" w:themeColor="text1"/>
          <w:sz w:val="22"/>
          <w:szCs w:val="22"/>
        </w:rPr>
      </w:pPr>
    </w:p>
    <w:p w14:paraId="0AB5A5A3" w14:textId="77777777" w:rsidR="00462636" w:rsidRPr="002C744E" w:rsidRDefault="00C10FB0">
      <w:pPr>
        <w:ind w:left="360" w:firstLine="360"/>
        <w:rPr>
          <w:rFonts w:ascii="Arial" w:eastAsia="Arial" w:hAnsi="Arial" w:cs="Arial"/>
          <w:strike/>
          <w:color w:val="000000" w:themeColor="text1"/>
          <w:sz w:val="22"/>
          <w:szCs w:val="22"/>
        </w:rPr>
      </w:pPr>
      <w:r w:rsidRPr="002C744E">
        <w:rPr>
          <w:rFonts w:ascii="Arial" w:eastAsia="Arial" w:hAnsi="Arial" w:cs="Arial"/>
          <w:strike/>
          <w:color w:val="000000" w:themeColor="text1"/>
          <w:sz w:val="22"/>
          <w:szCs w:val="22"/>
        </w:rPr>
        <w:t>All seats on the Advisory Board will operate on a two-year tenure.</w:t>
      </w:r>
    </w:p>
    <w:p w14:paraId="0AB5A5A4" w14:textId="77777777" w:rsidR="00462636" w:rsidRPr="002C744E" w:rsidRDefault="00462636">
      <w:pPr>
        <w:ind w:left="360" w:firstLine="360"/>
        <w:rPr>
          <w:rFonts w:ascii="Arial" w:eastAsia="Arial" w:hAnsi="Arial" w:cs="Arial"/>
          <w:color w:val="000000" w:themeColor="text1"/>
          <w:sz w:val="22"/>
          <w:szCs w:val="22"/>
        </w:rPr>
      </w:pPr>
    </w:p>
    <w:p w14:paraId="0AB5A5A5"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Directly elected fan representatives will serve for two years and must stand again in an open election process at the end of each tenure if they wish to continue. There is no limit on the number of terms they may serve, provided they are re-elected.</w:t>
      </w:r>
    </w:p>
    <w:p w14:paraId="0AB5A5A6" w14:textId="77777777" w:rsidR="00462636" w:rsidRPr="002C744E" w:rsidRDefault="00462636">
      <w:pPr>
        <w:ind w:left="720"/>
        <w:rPr>
          <w:rFonts w:ascii="Arial" w:eastAsia="Arial" w:hAnsi="Arial" w:cs="Arial"/>
          <w:color w:val="000000" w:themeColor="text1"/>
          <w:sz w:val="22"/>
          <w:szCs w:val="22"/>
        </w:rPr>
      </w:pPr>
    </w:p>
    <w:p w14:paraId="0AB5A5A7"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reserved seats for the Chair of CAST and the Chair of CACT are roles for the position, not the person, and subject to the processes of CAST and CACT. The organisations have a duty to share this process with the Advisory Board and CAFC Board and provide timely notification of any change to the person holding the role. If this impacts the holder of Chair or Vice Chair of the Advisory Board, then the Advisory Board will reappoint to these positions via its own internal process.</w:t>
      </w:r>
    </w:p>
    <w:p w14:paraId="0AB5A5A8" w14:textId="77777777" w:rsidR="00462636" w:rsidRPr="002C744E" w:rsidRDefault="00462636">
      <w:pPr>
        <w:ind w:left="720"/>
        <w:rPr>
          <w:rFonts w:ascii="Arial" w:eastAsia="Arial" w:hAnsi="Arial" w:cs="Arial"/>
          <w:color w:val="000000" w:themeColor="text1"/>
          <w:sz w:val="22"/>
          <w:szCs w:val="22"/>
        </w:rPr>
      </w:pPr>
    </w:p>
    <w:p w14:paraId="0AB5A5A9"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 xml:space="preserve">Other reserved seat representatives (CAST board member, CACT board member, Ex-Players Association, Sponsor/Hospitality) will </w:t>
      </w:r>
      <w:r w:rsidRPr="002C744E">
        <w:rPr>
          <w:rFonts w:ascii="Arial" w:eastAsia="Arial" w:hAnsi="Arial" w:cs="Arial"/>
          <w:strike/>
          <w:color w:val="000000" w:themeColor="text1"/>
          <w:sz w:val="22"/>
          <w:szCs w:val="22"/>
        </w:rPr>
        <w:t>also</w:t>
      </w:r>
      <w:r w:rsidRPr="002C744E">
        <w:rPr>
          <w:rFonts w:ascii="Arial" w:eastAsia="Arial" w:hAnsi="Arial" w:cs="Arial"/>
          <w:color w:val="000000" w:themeColor="text1"/>
          <w:sz w:val="22"/>
          <w:szCs w:val="22"/>
        </w:rPr>
        <w:t xml:space="preserve"> operate on a two-year tenure.  At the end of each tenure, their continuation, re-appointment or replacement will be determined in line with the internal processes, governance and policies of their respective nominating organisations. Any change in representation will be notified to the Advisory Board Chair and the CAFC Board.</w:t>
      </w:r>
    </w:p>
    <w:p w14:paraId="0AB5A5AA" w14:textId="77777777" w:rsidR="00462636" w:rsidRPr="002C744E" w:rsidRDefault="00462636">
      <w:pPr>
        <w:ind w:left="360"/>
        <w:rPr>
          <w:rFonts w:ascii="Arial" w:eastAsia="Arial" w:hAnsi="Arial" w:cs="Arial"/>
          <w:color w:val="000000" w:themeColor="text1"/>
          <w:sz w:val="22"/>
          <w:szCs w:val="22"/>
        </w:rPr>
      </w:pPr>
    </w:p>
    <w:p w14:paraId="0AB5A5AB"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To support continuity and consolidation during the establishment of the Advisory Board, all tenures will formally commence on 1</w:t>
      </w:r>
      <w:r w:rsidRPr="002C744E">
        <w:rPr>
          <w:rFonts w:ascii="Arial" w:eastAsia="Arial" w:hAnsi="Arial" w:cs="Arial"/>
          <w:color w:val="000000" w:themeColor="text1"/>
          <w:sz w:val="22"/>
          <w:szCs w:val="22"/>
          <w:vertAlign w:val="superscript"/>
        </w:rPr>
        <w:t xml:space="preserve"> </w:t>
      </w:r>
      <w:r w:rsidRPr="002C744E">
        <w:rPr>
          <w:rFonts w:ascii="Arial" w:eastAsia="Arial" w:hAnsi="Arial" w:cs="Arial"/>
          <w:color w:val="000000" w:themeColor="text1"/>
          <w:sz w:val="22"/>
          <w:szCs w:val="22"/>
        </w:rPr>
        <w:t>January 2026, regardless of when members were initially appointed.  This means the first term for all members will run until January 2028 (effectively up to three years for some), after which tenures will revert to the standard two-year cycle.</w:t>
      </w:r>
    </w:p>
    <w:p w14:paraId="0AB5A5AC" w14:textId="77777777" w:rsidR="00462636" w:rsidRPr="002C744E" w:rsidRDefault="00462636">
      <w:pPr>
        <w:ind w:left="360"/>
        <w:rPr>
          <w:rFonts w:ascii="Arial" w:eastAsia="Arial" w:hAnsi="Arial" w:cs="Arial"/>
          <w:color w:val="000000" w:themeColor="text1"/>
          <w:sz w:val="22"/>
          <w:szCs w:val="22"/>
        </w:rPr>
      </w:pPr>
    </w:p>
    <w:p w14:paraId="0AB5A5AD" w14:textId="77777777" w:rsidR="00462636" w:rsidRPr="002C744E" w:rsidRDefault="00C10FB0">
      <w:pPr>
        <w:numPr>
          <w:ilvl w:val="1"/>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Eligibility &amp; Due Diligence</w:t>
      </w:r>
    </w:p>
    <w:p w14:paraId="0AB5A5AE" w14:textId="77777777" w:rsidR="00462636" w:rsidRPr="002C744E" w:rsidRDefault="00462636">
      <w:pPr>
        <w:rPr>
          <w:rFonts w:ascii="Arial" w:eastAsia="Arial" w:hAnsi="Arial" w:cs="Arial"/>
          <w:color w:val="000000" w:themeColor="text1"/>
          <w:sz w:val="22"/>
          <w:szCs w:val="22"/>
        </w:rPr>
      </w:pPr>
    </w:p>
    <w:p w14:paraId="0AB5A5AF"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Candidates for directly elected seats must meet standard supporter criteria as defined during each election.</w:t>
      </w:r>
    </w:p>
    <w:p w14:paraId="0AB5A5B0" w14:textId="77777777" w:rsidR="00462636" w:rsidRPr="002C744E" w:rsidRDefault="00462636">
      <w:pPr>
        <w:ind w:left="360" w:firstLine="360"/>
        <w:rPr>
          <w:rFonts w:ascii="Arial" w:eastAsia="Arial" w:hAnsi="Arial" w:cs="Arial"/>
          <w:color w:val="000000" w:themeColor="text1"/>
          <w:sz w:val="22"/>
          <w:szCs w:val="22"/>
        </w:rPr>
      </w:pPr>
    </w:p>
    <w:p w14:paraId="0AB5A5B1"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 xml:space="preserve">All candidates (elected or appointed) will be subject to CAFC due diligence and suitability checks to ensure they are not subject to a football banning order or sanctions of a serious nature, for example racist posts on social media. The Club may only exclude a candidate from standing or being appointed where there is clear evidence of such sanction. </w:t>
      </w:r>
    </w:p>
    <w:p w14:paraId="0AB5A5B2" w14:textId="77777777" w:rsidR="00462636" w:rsidRPr="002C744E" w:rsidRDefault="00462636">
      <w:pPr>
        <w:ind w:left="360"/>
        <w:rPr>
          <w:rFonts w:ascii="Arial" w:eastAsia="Arial" w:hAnsi="Arial" w:cs="Arial"/>
          <w:color w:val="000000" w:themeColor="text1"/>
          <w:sz w:val="22"/>
          <w:szCs w:val="22"/>
        </w:rPr>
      </w:pPr>
    </w:p>
    <w:p w14:paraId="0AB5A5B3" w14:textId="77777777" w:rsidR="00462636" w:rsidRPr="002C744E" w:rsidRDefault="00C10FB0">
      <w:pPr>
        <w:ind w:left="360"/>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2.4 Resignation, Removal &amp; Vacancies</w:t>
      </w:r>
    </w:p>
    <w:p w14:paraId="0AB5A5B4" w14:textId="77777777" w:rsidR="00462636" w:rsidRPr="002C744E" w:rsidRDefault="00462636">
      <w:pPr>
        <w:rPr>
          <w:rFonts w:ascii="Arial" w:eastAsia="Arial" w:hAnsi="Arial" w:cs="Arial"/>
          <w:b/>
          <w:bCs/>
          <w:i/>
          <w:iCs/>
          <w:color w:val="000000" w:themeColor="text1"/>
          <w:sz w:val="22"/>
          <w:szCs w:val="22"/>
        </w:rPr>
      </w:pPr>
    </w:p>
    <w:p w14:paraId="0AB5A5B5"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A member may resign at any time by submitting written notice to the Chair.</w:t>
      </w:r>
    </w:p>
    <w:p w14:paraId="0AB5A5B6" w14:textId="77777777" w:rsidR="00462636" w:rsidRPr="002C744E" w:rsidRDefault="00462636">
      <w:pPr>
        <w:ind w:left="720"/>
        <w:rPr>
          <w:rFonts w:ascii="Arial" w:eastAsia="Arial" w:hAnsi="Arial" w:cs="Arial"/>
          <w:color w:val="000000" w:themeColor="text1"/>
          <w:sz w:val="22"/>
          <w:szCs w:val="22"/>
        </w:rPr>
      </w:pPr>
    </w:p>
    <w:p w14:paraId="0AB5A5B7"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Advisory Board may remove a member from office for reasons including non-attendance (e.g. missing three consecutive meetings without valid reason), serious misconduct, breach of the Code of Conduct, or loss of eligibility/representative status.</w:t>
      </w:r>
    </w:p>
    <w:p w14:paraId="0AB5A5B8" w14:textId="77777777" w:rsidR="00462636" w:rsidRPr="002C744E" w:rsidRDefault="00462636">
      <w:pPr>
        <w:ind w:left="720"/>
        <w:rPr>
          <w:rFonts w:ascii="Arial" w:eastAsia="Arial" w:hAnsi="Arial" w:cs="Arial"/>
          <w:color w:val="000000" w:themeColor="text1"/>
          <w:sz w:val="22"/>
          <w:szCs w:val="22"/>
        </w:rPr>
      </w:pPr>
    </w:p>
    <w:p w14:paraId="0AB5A5B9"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Removal requires a simple majority vote of the Advisory Board.</w:t>
      </w:r>
    </w:p>
    <w:p w14:paraId="0AB5A5BA" w14:textId="77777777" w:rsidR="00462636" w:rsidRPr="002C744E" w:rsidRDefault="00462636">
      <w:pPr>
        <w:ind w:left="720"/>
        <w:rPr>
          <w:rFonts w:ascii="Arial" w:eastAsia="Arial" w:hAnsi="Arial" w:cs="Arial"/>
          <w:color w:val="000000" w:themeColor="text1"/>
          <w:sz w:val="22"/>
          <w:szCs w:val="22"/>
        </w:rPr>
      </w:pPr>
    </w:p>
    <w:p w14:paraId="0AB5A5BB"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Vacancies arising through resignation, removal or expiry of term will be filled:</w:t>
      </w:r>
    </w:p>
    <w:p w14:paraId="0AB5A5BC" w14:textId="77777777" w:rsidR="00462636" w:rsidRPr="002C744E" w:rsidRDefault="00462636">
      <w:pPr>
        <w:ind w:left="720"/>
        <w:rPr>
          <w:rFonts w:ascii="Arial" w:eastAsia="Arial" w:hAnsi="Arial" w:cs="Arial"/>
          <w:color w:val="000000" w:themeColor="text1"/>
          <w:sz w:val="22"/>
          <w:szCs w:val="22"/>
        </w:rPr>
      </w:pPr>
    </w:p>
    <w:p w14:paraId="0AB5A5BD" w14:textId="77777777" w:rsidR="00462636" w:rsidRPr="002C744E" w:rsidRDefault="00C10FB0">
      <w:pPr>
        <w:numPr>
          <w:ilvl w:val="0"/>
          <w:numId w:val="4"/>
        </w:numPr>
        <w:pBdr>
          <w:top w:val="nil"/>
          <w:left w:val="nil"/>
          <w:bottom w:val="nil"/>
          <w:right w:val="nil"/>
          <w:between w:val="nil"/>
        </w:pBdr>
        <w:ind w:left="1440"/>
        <w:rPr>
          <w:rFonts w:ascii="Arial" w:eastAsia="Arial" w:hAnsi="Arial" w:cs="Arial"/>
          <w:color w:val="000000" w:themeColor="text1"/>
          <w:sz w:val="22"/>
          <w:szCs w:val="22"/>
        </w:rPr>
      </w:pPr>
      <w:r w:rsidRPr="002C744E">
        <w:rPr>
          <w:rFonts w:ascii="Arial" w:eastAsia="Arial" w:hAnsi="Arial" w:cs="Arial"/>
          <w:color w:val="000000" w:themeColor="text1"/>
          <w:sz w:val="22"/>
          <w:szCs w:val="22"/>
        </w:rPr>
        <w:t>For directly elected seats: by an independent, transparent and verified application, selection and election process</w:t>
      </w:r>
    </w:p>
    <w:p w14:paraId="0AB5A5BE" w14:textId="77777777" w:rsidR="00462636" w:rsidRPr="002C744E" w:rsidRDefault="00C10FB0">
      <w:pPr>
        <w:numPr>
          <w:ilvl w:val="0"/>
          <w:numId w:val="4"/>
        </w:numPr>
        <w:pBdr>
          <w:top w:val="nil"/>
          <w:left w:val="nil"/>
          <w:bottom w:val="nil"/>
          <w:right w:val="nil"/>
          <w:between w:val="nil"/>
        </w:pBdr>
        <w:ind w:left="1440"/>
        <w:rPr>
          <w:rFonts w:ascii="Arial" w:eastAsia="Arial" w:hAnsi="Arial" w:cs="Arial"/>
          <w:color w:val="000000" w:themeColor="text1"/>
          <w:sz w:val="22"/>
          <w:szCs w:val="22"/>
        </w:rPr>
      </w:pPr>
      <w:r w:rsidRPr="002C744E">
        <w:rPr>
          <w:rFonts w:ascii="Arial" w:eastAsia="Arial" w:hAnsi="Arial" w:cs="Arial"/>
          <w:color w:val="000000" w:themeColor="text1"/>
          <w:sz w:val="22"/>
          <w:szCs w:val="22"/>
        </w:rPr>
        <w:lastRenderedPageBreak/>
        <w:t>For reserved seats: by the nominating organisation following its internal process.</w:t>
      </w:r>
    </w:p>
    <w:p w14:paraId="0AB5A5BF" w14:textId="77777777" w:rsidR="00462636" w:rsidRPr="002C744E" w:rsidRDefault="00C10FB0">
      <w:pPr>
        <w:rPr>
          <w:rFonts w:ascii="Arial" w:eastAsia="Arial" w:hAnsi="Arial" w:cs="Arial"/>
          <w:color w:val="000000" w:themeColor="text1"/>
          <w:sz w:val="22"/>
          <w:szCs w:val="22"/>
        </w:rPr>
      </w:pPr>
      <w:r w:rsidRPr="002C744E">
        <w:rPr>
          <w:rFonts w:ascii="Arial" w:eastAsia="Arial" w:hAnsi="Arial" w:cs="Arial"/>
          <w:color w:val="000000" w:themeColor="text1"/>
          <w:sz w:val="22"/>
          <w:szCs w:val="22"/>
        </w:rPr>
        <w:t xml:space="preserve">  </w:t>
      </w:r>
    </w:p>
    <w:p w14:paraId="0AB5A5C0"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b/>
          <w:bCs/>
          <w:i/>
          <w:iCs/>
          <w:color w:val="000000" w:themeColor="text1"/>
          <w:sz w:val="22"/>
          <w:szCs w:val="22"/>
        </w:rPr>
        <w:t>2.5</w:t>
      </w:r>
      <w:r w:rsidRPr="002C744E">
        <w:rPr>
          <w:rFonts w:ascii="Arial" w:eastAsia="Arial" w:hAnsi="Arial" w:cs="Arial"/>
          <w:color w:val="000000" w:themeColor="text1"/>
          <w:sz w:val="22"/>
          <w:szCs w:val="22"/>
        </w:rPr>
        <w:t xml:space="preserve"> </w:t>
      </w:r>
      <w:r w:rsidRPr="002C744E">
        <w:rPr>
          <w:rFonts w:ascii="Arial" w:eastAsia="Arial" w:hAnsi="Arial" w:cs="Arial"/>
          <w:b/>
          <w:bCs/>
          <w:i/>
          <w:iCs/>
          <w:color w:val="000000" w:themeColor="text1"/>
          <w:sz w:val="22"/>
          <w:szCs w:val="22"/>
        </w:rPr>
        <w:t>Attendance</w:t>
      </w:r>
    </w:p>
    <w:p w14:paraId="0AB5A5C1" w14:textId="77777777" w:rsidR="00462636" w:rsidRPr="002C744E" w:rsidRDefault="00462636">
      <w:pPr>
        <w:pBdr>
          <w:top w:val="nil"/>
          <w:left w:val="nil"/>
          <w:bottom w:val="nil"/>
          <w:right w:val="nil"/>
          <w:between w:val="nil"/>
        </w:pBdr>
        <w:ind w:left="792"/>
        <w:rPr>
          <w:rFonts w:ascii="Arial" w:eastAsia="Arial" w:hAnsi="Arial" w:cs="Arial"/>
          <w:b/>
          <w:bCs/>
          <w:i/>
          <w:iCs/>
          <w:color w:val="000000" w:themeColor="text1"/>
          <w:sz w:val="22"/>
          <w:szCs w:val="22"/>
        </w:rPr>
      </w:pPr>
    </w:p>
    <w:p w14:paraId="0AB5A5C2" w14:textId="77777777" w:rsidR="00462636" w:rsidRPr="002C744E" w:rsidRDefault="00C10FB0">
      <w:pPr>
        <w:pBdr>
          <w:top w:val="nil"/>
          <w:left w:val="nil"/>
          <w:bottom w:val="nil"/>
          <w:right w:val="nil"/>
          <w:between w:val="nil"/>
        </w:pBdr>
        <w:ind w:left="792"/>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Advisory Board will request the CEO of CAFC to attend meetings, as appropriate, as well as invite others able to offer specialist advice related to specific agenda items, such as the development and strengthening of fan and community engagement.</w:t>
      </w:r>
    </w:p>
    <w:p w14:paraId="0AB5A5C3" w14:textId="77777777" w:rsidR="00462636" w:rsidRPr="002C744E" w:rsidRDefault="00462636">
      <w:pPr>
        <w:pBdr>
          <w:top w:val="nil"/>
          <w:left w:val="nil"/>
          <w:bottom w:val="nil"/>
          <w:right w:val="nil"/>
          <w:between w:val="nil"/>
        </w:pBdr>
        <w:ind w:left="792"/>
        <w:rPr>
          <w:rFonts w:ascii="Arial" w:eastAsia="Arial" w:hAnsi="Arial" w:cs="Arial"/>
          <w:color w:val="000000" w:themeColor="text1"/>
          <w:sz w:val="22"/>
          <w:szCs w:val="22"/>
        </w:rPr>
      </w:pPr>
    </w:p>
    <w:p w14:paraId="0AB5A5C4" w14:textId="77777777" w:rsidR="00462636" w:rsidRPr="002C744E" w:rsidRDefault="00C10FB0">
      <w:pPr>
        <w:pBdr>
          <w:top w:val="nil"/>
          <w:left w:val="nil"/>
          <w:bottom w:val="nil"/>
          <w:right w:val="nil"/>
          <w:between w:val="nil"/>
        </w:pBdr>
        <w:ind w:left="792"/>
        <w:rPr>
          <w:rFonts w:ascii="Arial" w:eastAsia="Arial" w:hAnsi="Arial" w:cs="Arial"/>
          <w:color w:val="000000" w:themeColor="text1"/>
          <w:sz w:val="22"/>
          <w:szCs w:val="22"/>
        </w:rPr>
      </w:pPr>
      <w:r w:rsidRPr="002C744E">
        <w:rPr>
          <w:rFonts w:ascii="Arial" w:eastAsia="Arial" w:hAnsi="Arial" w:cs="Arial"/>
          <w:color w:val="000000" w:themeColor="text1"/>
          <w:sz w:val="22"/>
          <w:szCs w:val="22"/>
        </w:rPr>
        <w:t>Board members or invitees unable to attend a meeting in person may participate via a conference call or other electronic means, providing they have notified the Chair in advance.</w:t>
      </w:r>
    </w:p>
    <w:p w14:paraId="0AB5A5C5" w14:textId="77777777" w:rsidR="00462636" w:rsidRPr="002C744E" w:rsidRDefault="00462636">
      <w:pPr>
        <w:pBdr>
          <w:top w:val="nil"/>
          <w:left w:val="nil"/>
          <w:bottom w:val="nil"/>
          <w:right w:val="nil"/>
          <w:between w:val="nil"/>
        </w:pBdr>
        <w:ind w:left="792"/>
        <w:rPr>
          <w:rFonts w:ascii="Arial" w:eastAsia="Arial" w:hAnsi="Arial" w:cs="Arial"/>
          <w:color w:val="000000" w:themeColor="text1"/>
          <w:sz w:val="22"/>
          <w:szCs w:val="22"/>
        </w:rPr>
      </w:pPr>
    </w:p>
    <w:p w14:paraId="0AB5A5C6" w14:textId="339804F2" w:rsidR="00462636" w:rsidRPr="002C744E" w:rsidRDefault="00C10FB0">
      <w:pPr>
        <w:pBdr>
          <w:top w:val="nil"/>
          <w:left w:val="nil"/>
          <w:bottom w:val="nil"/>
          <w:right w:val="nil"/>
          <w:between w:val="nil"/>
        </w:pBdr>
        <w:ind w:left="792"/>
        <w:rPr>
          <w:rFonts w:ascii="Arial" w:eastAsia="Arial" w:hAnsi="Arial" w:cs="Arial"/>
          <w:color w:val="000000" w:themeColor="text1"/>
          <w:sz w:val="22"/>
          <w:szCs w:val="22"/>
        </w:rPr>
      </w:pPr>
      <w:r w:rsidRPr="002C744E">
        <w:rPr>
          <w:rFonts w:ascii="Arial" w:eastAsia="Arial" w:hAnsi="Arial" w:cs="Arial"/>
          <w:color w:val="000000" w:themeColor="text1"/>
          <w:sz w:val="22"/>
          <w:szCs w:val="22"/>
        </w:rPr>
        <w:t xml:space="preserve">In exceptional circumstances, a replacement for a Board member may be negotiated to attend a Board meeting, but only after full consultation with and approval by the Chair and with strict adherence to the code of conduct.  </w:t>
      </w:r>
    </w:p>
    <w:p w14:paraId="0AB5A5C7" w14:textId="77777777" w:rsidR="00462636" w:rsidRPr="002C744E" w:rsidRDefault="00462636">
      <w:pPr>
        <w:tabs>
          <w:tab w:val="left" w:pos="720"/>
          <w:tab w:val="left" w:pos="1440"/>
          <w:tab w:val="left" w:pos="2160"/>
          <w:tab w:val="left" w:pos="2880"/>
          <w:tab w:val="left" w:pos="3600"/>
          <w:tab w:val="left" w:pos="4320"/>
          <w:tab w:val="left" w:pos="5040"/>
          <w:tab w:val="left" w:pos="5760"/>
          <w:tab w:val="left" w:pos="6480"/>
          <w:tab w:val="left" w:pos="7200"/>
          <w:tab w:val="right" w:pos="8306"/>
        </w:tabs>
        <w:rPr>
          <w:rFonts w:ascii="Arial" w:eastAsia="Arial" w:hAnsi="Arial" w:cs="Arial"/>
          <w:b/>
          <w:bCs/>
          <w:color w:val="000000" w:themeColor="text1"/>
          <w:sz w:val="22"/>
          <w:szCs w:val="22"/>
        </w:rPr>
      </w:pPr>
    </w:p>
    <w:p w14:paraId="0AB5A5C8" w14:textId="77777777" w:rsidR="00462636" w:rsidRPr="002C744E" w:rsidRDefault="00C10FB0">
      <w:pPr>
        <w:numPr>
          <w:ilvl w:val="0"/>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Chair and Vice-Chair</w:t>
      </w:r>
    </w:p>
    <w:p w14:paraId="0AB5A5C9" w14:textId="77777777" w:rsidR="00462636" w:rsidRPr="002C744E" w:rsidRDefault="00462636">
      <w:pPr>
        <w:rPr>
          <w:rFonts w:ascii="Arial" w:eastAsia="Arial" w:hAnsi="Arial" w:cs="Arial"/>
          <w:i/>
          <w:iCs/>
          <w:color w:val="000000" w:themeColor="text1"/>
          <w:sz w:val="22"/>
          <w:szCs w:val="22"/>
        </w:rPr>
      </w:pPr>
    </w:p>
    <w:p w14:paraId="0AB5A5CA"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 xml:space="preserve">The Chair (or Vice-Chair) of the Advisory Board will attend the CAFC Board, as requested, to report on relevant agenda items.  </w:t>
      </w:r>
    </w:p>
    <w:p w14:paraId="0AB5A5CB" w14:textId="77777777" w:rsidR="00462636" w:rsidRPr="002C744E" w:rsidRDefault="00462636">
      <w:pPr>
        <w:ind w:left="720"/>
        <w:rPr>
          <w:rFonts w:ascii="Arial" w:eastAsia="Arial" w:hAnsi="Arial" w:cs="Arial"/>
          <w:color w:val="000000" w:themeColor="text1"/>
          <w:sz w:val="22"/>
          <w:szCs w:val="22"/>
        </w:rPr>
      </w:pPr>
    </w:p>
    <w:p w14:paraId="0AB5A5CC" w14:textId="5638873B"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appointment of the Chair will be reviewed on an annual basis by the Advisory Board</w:t>
      </w:r>
      <w:r w:rsidR="002C744E" w:rsidRPr="002C744E">
        <w:rPr>
          <w:rFonts w:ascii="Arial" w:eastAsia="Arial" w:hAnsi="Arial" w:cs="Arial"/>
          <w:color w:val="000000" w:themeColor="text1"/>
          <w:sz w:val="22"/>
          <w:szCs w:val="22"/>
        </w:rPr>
        <w:t xml:space="preserve"> </w:t>
      </w:r>
      <w:r w:rsidRPr="002C744E">
        <w:rPr>
          <w:rFonts w:ascii="Arial" w:eastAsia="Arial" w:hAnsi="Arial" w:cs="Arial"/>
          <w:color w:val="000000" w:themeColor="text1"/>
          <w:sz w:val="22"/>
          <w:szCs w:val="22"/>
        </w:rPr>
        <w:t>and notified to the CAFC Board.  There is a job description for both the Chair and Vice-Chair roles.</w:t>
      </w:r>
    </w:p>
    <w:p w14:paraId="0AB5A5CD" w14:textId="77777777" w:rsidR="00462636" w:rsidRPr="002C744E" w:rsidRDefault="00462636">
      <w:pPr>
        <w:rPr>
          <w:rFonts w:ascii="Arial" w:eastAsia="Arial" w:hAnsi="Arial" w:cs="Arial"/>
          <w:i/>
          <w:iCs/>
          <w:color w:val="000000" w:themeColor="text1"/>
          <w:sz w:val="22"/>
          <w:szCs w:val="22"/>
        </w:rPr>
      </w:pPr>
    </w:p>
    <w:p w14:paraId="0AB5A5CE" w14:textId="77777777" w:rsidR="00462636" w:rsidRPr="002C744E" w:rsidRDefault="00C10FB0">
      <w:pPr>
        <w:numPr>
          <w:ilvl w:val="0"/>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Quorum</w:t>
      </w:r>
    </w:p>
    <w:p w14:paraId="0AB5A5CF" w14:textId="77777777" w:rsidR="00462636" w:rsidRPr="002C744E" w:rsidRDefault="00462636">
      <w:pPr>
        <w:rPr>
          <w:rFonts w:ascii="Arial" w:eastAsia="Arial" w:hAnsi="Arial" w:cs="Arial"/>
          <w:i/>
          <w:iCs/>
          <w:color w:val="000000" w:themeColor="text1"/>
          <w:sz w:val="22"/>
          <w:szCs w:val="22"/>
        </w:rPr>
      </w:pPr>
    </w:p>
    <w:p w14:paraId="0AB5A5D0"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A quorum is a minimum of five Advisory Board members.</w:t>
      </w:r>
    </w:p>
    <w:p w14:paraId="0AB5A5D1" w14:textId="77777777" w:rsidR="00462636" w:rsidRPr="002C744E" w:rsidRDefault="00462636">
      <w:pPr>
        <w:rPr>
          <w:rFonts w:ascii="Arial" w:eastAsia="Arial" w:hAnsi="Arial" w:cs="Arial"/>
          <w:b/>
          <w:bCs/>
          <w:color w:val="000000" w:themeColor="text1"/>
          <w:sz w:val="22"/>
          <w:szCs w:val="22"/>
        </w:rPr>
      </w:pPr>
    </w:p>
    <w:p w14:paraId="0AB5A5D2" w14:textId="77777777" w:rsidR="00462636" w:rsidRPr="002C744E" w:rsidRDefault="00C10FB0">
      <w:pPr>
        <w:numPr>
          <w:ilvl w:val="0"/>
          <w:numId w:val="1"/>
        </w:numPr>
        <w:pBdr>
          <w:top w:val="nil"/>
          <w:left w:val="nil"/>
          <w:bottom w:val="nil"/>
          <w:right w:val="nil"/>
          <w:between w:val="nil"/>
        </w:pBdr>
        <w:rPr>
          <w:rFonts w:ascii="Arial" w:eastAsia="Arial" w:hAnsi="Arial" w:cs="Arial"/>
          <w:b/>
          <w:bCs/>
          <w:color w:val="000000" w:themeColor="text1"/>
          <w:sz w:val="22"/>
          <w:szCs w:val="22"/>
        </w:rPr>
      </w:pPr>
      <w:r w:rsidRPr="002C744E">
        <w:rPr>
          <w:rFonts w:ascii="Arial" w:eastAsia="Arial" w:hAnsi="Arial" w:cs="Arial"/>
          <w:b/>
          <w:bCs/>
          <w:color w:val="000000" w:themeColor="text1"/>
          <w:sz w:val="22"/>
          <w:szCs w:val="22"/>
        </w:rPr>
        <w:t>Frequency of meetings</w:t>
      </w:r>
    </w:p>
    <w:p w14:paraId="0AB5A5D3" w14:textId="77777777" w:rsidR="00462636" w:rsidRPr="002C744E" w:rsidRDefault="00462636">
      <w:pPr>
        <w:rPr>
          <w:rFonts w:ascii="Arial" w:eastAsia="Arial" w:hAnsi="Arial" w:cs="Arial"/>
          <w:i/>
          <w:iCs/>
          <w:color w:val="000000" w:themeColor="text1"/>
          <w:sz w:val="22"/>
          <w:szCs w:val="22"/>
        </w:rPr>
      </w:pPr>
    </w:p>
    <w:p w14:paraId="0AB5A5D4"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Advisory Board will meet every two to three months, aligned to CAFC Board meetings.</w:t>
      </w:r>
    </w:p>
    <w:p w14:paraId="0AB5A5D5" w14:textId="77777777" w:rsidR="00462636" w:rsidRPr="002C744E" w:rsidRDefault="00462636">
      <w:pPr>
        <w:rPr>
          <w:rFonts w:ascii="Arial" w:eastAsia="Arial" w:hAnsi="Arial" w:cs="Arial"/>
          <w:color w:val="000000" w:themeColor="text1"/>
          <w:sz w:val="22"/>
          <w:szCs w:val="22"/>
        </w:rPr>
      </w:pPr>
    </w:p>
    <w:p w14:paraId="0AB5A5D6" w14:textId="77777777" w:rsidR="00462636" w:rsidRPr="002C744E" w:rsidRDefault="00C10FB0">
      <w:pPr>
        <w:ind w:firstLine="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Other extraordinary Board meetings may be arranged, as required.</w:t>
      </w:r>
    </w:p>
    <w:p w14:paraId="0AB5A5D7" w14:textId="77777777" w:rsidR="00462636" w:rsidRPr="002C744E" w:rsidRDefault="00462636">
      <w:pPr>
        <w:rPr>
          <w:rFonts w:ascii="Arial" w:eastAsia="Arial" w:hAnsi="Arial" w:cs="Arial"/>
          <w:color w:val="000000" w:themeColor="text1"/>
          <w:sz w:val="22"/>
          <w:szCs w:val="22"/>
        </w:rPr>
      </w:pPr>
    </w:p>
    <w:p w14:paraId="0AB5A5D8"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Additional Board meetings can be requested by the Chair, a member of the Advisory Board, or the Chair of the CAFC Board, if there is a particular matter that needs urgent consideration.</w:t>
      </w:r>
    </w:p>
    <w:p w14:paraId="0AB5A5D9" w14:textId="77777777" w:rsidR="00462636" w:rsidRPr="002C744E" w:rsidRDefault="00462636">
      <w:pPr>
        <w:ind w:left="720"/>
        <w:rPr>
          <w:rFonts w:ascii="Arial" w:eastAsia="Arial" w:hAnsi="Arial" w:cs="Arial"/>
          <w:color w:val="000000" w:themeColor="text1"/>
          <w:sz w:val="22"/>
          <w:szCs w:val="22"/>
        </w:rPr>
      </w:pPr>
    </w:p>
    <w:p w14:paraId="0AB5A5DA"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Informal online meetings will also be arranged between Board meetings to support the flow of communication and maximise efficiency.</w:t>
      </w:r>
    </w:p>
    <w:p w14:paraId="0AB5A5DB" w14:textId="77777777" w:rsidR="00462636" w:rsidRPr="002C744E" w:rsidRDefault="00462636">
      <w:pPr>
        <w:rPr>
          <w:rFonts w:ascii="Arial" w:eastAsia="Arial" w:hAnsi="Arial" w:cs="Arial"/>
          <w:i/>
          <w:iCs/>
          <w:color w:val="000000" w:themeColor="text1"/>
          <w:sz w:val="22"/>
          <w:szCs w:val="22"/>
        </w:rPr>
      </w:pPr>
    </w:p>
    <w:p w14:paraId="0AB5A5DC" w14:textId="607E0862" w:rsidR="00462636" w:rsidRPr="002C744E" w:rsidRDefault="00000000">
      <w:pPr>
        <w:numPr>
          <w:ilvl w:val="0"/>
          <w:numId w:val="1"/>
        </w:numPr>
        <w:pBdr>
          <w:top w:val="nil"/>
          <w:left w:val="nil"/>
          <w:bottom w:val="nil"/>
          <w:right w:val="nil"/>
          <w:between w:val="nil"/>
        </w:pBdr>
        <w:rPr>
          <w:rFonts w:ascii="Arial" w:eastAsia="Arial" w:hAnsi="Arial" w:cs="Arial"/>
          <w:b/>
          <w:bCs/>
          <w:i/>
          <w:iCs/>
          <w:color w:val="000000" w:themeColor="text1"/>
          <w:sz w:val="22"/>
          <w:szCs w:val="22"/>
        </w:rPr>
      </w:pPr>
      <w:sdt>
        <w:sdtPr>
          <w:rPr>
            <w:color w:val="000000" w:themeColor="text1"/>
          </w:rPr>
          <w:tag w:val="goog_rdk_0"/>
          <w:id w:val="-883465584"/>
          <w:showingPlcHdr/>
        </w:sdtPr>
        <w:sdtContent>
          <w:r w:rsidR="007927C3" w:rsidRPr="002C744E">
            <w:rPr>
              <w:color w:val="000000" w:themeColor="text1"/>
            </w:rPr>
            <w:t xml:space="preserve">     </w:t>
          </w:r>
        </w:sdtContent>
      </w:sdt>
      <w:r w:rsidR="00C10FB0" w:rsidRPr="002C744E">
        <w:rPr>
          <w:rFonts w:ascii="Arial" w:eastAsia="Arial" w:hAnsi="Arial" w:cs="Arial"/>
          <w:b/>
          <w:bCs/>
          <w:i/>
          <w:iCs/>
          <w:color w:val="000000" w:themeColor="text1"/>
          <w:sz w:val="22"/>
          <w:szCs w:val="22"/>
        </w:rPr>
        <w:t>Meeting, Papers and Minutes</w:t>
      </w:r>
    </w:p>
    <w:p w14:paraId="0AB5A5DD" w14:textId="77777777" w:rsidR="00462636" w:rsidRPr="002C744E" w:rsidRDefault="00462636">
      <w:pPr>
        <w:rPr>
          <w:rFonts w:ascii="Arial" w:eastAsia="Arial" w:hAnsi="Arial" w:cs="Arial"/>
          <w:b/>
          <w:bCs/>
          <w:i/>
          <w:iCs/>
          <w:color w:val="000000" w:themeColor="text1"/>
          <w:sz w:val="22"/>
          <w:szCs w:val="22"/>
        </w:rPr>
      </w:pPr>
    </w:p>
    <w:sdt>
      <w:sdtPr>
        <w:rPr>
          <w:color w:val="000000" w:themeColor="text1"/>
        </w:rPr>
        <w:tag w:val="goog_rdk_1"/>
        <w:id w:val="991480725"/>
      </w:sdtPr>
      <w:sdtContent>
        <w:p w14:paraId="0AB5A5DE" w14:textId="0A4CCA4A" w:rsidR="00462636" w:rsidRPr="002C744E" w:rsidRDefault="00163C0E" w:rsidP="00163C0E">
          <w:pPr>
            <w:numPr>
              <w:ilvl w:val="1"/>
              <w:numId w:val="1"/>
            </w:numPr>
            <w:pBdr>
              <w:top w:val="nil"/>
              <w:left w:val="nil"/>
              <w:bottom w:val="nil"/>
              <w:right w:val="nil"/>
              <w:between w:val="nil"/>
            </w:pBdr>
            <w:rPr>
              <w:rFonts w:ascii="Arial" w:eastAsia="Arial" w:hAnsi="Arial" w:cs="Arial"/>
              <w:b/>
              <w:bCs/>
              <w:color w:val="000000" w:themeColor="text1"/>
              <w:sz w:val="22"/>
              <w:szCs w:val="22"/>
            </w:rPr>
          </w:pPr>
          <w:r w:rsidRPr="002C744E">
            <w:rPr>
              <w:rFonts w:ascii="Arial" w:eastAsia="Arial" w:hAnsi="Arial" w:cs="Arial"/>
              <w:b/>
              <w:bCs/>
              <w:color w:val="000000" w:themeColor="text1"/>
              <w:sz w:val="22"/>
              <w:szCs w:val="22"/>
            </w:rPr>
            <w:t>Agenda</w:t>
          </w:r>
        </w:p>
        <w:p w14:paraId="3EE57A52" w14:textId="3E6634A4" w:rsidR="00FA7590" w:rsidRPr="002C744E" w:rsidRDefault="00163C0E" w:rsidP="00FA7590">
          <w:pPr>
            <w:pBdr>
              <w:top w:val="nil"/>
              <w:left w:val="nil"/>
              <w:bottom w:val="nil"/>
              <w:right w:val="nil"/>
              <w:between w:val="nil"/>
            </w:pBdr>
            <w:ind w:left="792"/>
            <w:rPr>
              <w:rFonts w:ascii="Arial" w:eastAsia="Arial" w:hAnsi="Arial" w:cs="Arial"/>
              <w:color w:val="000000" w:themeColor="text1"/>
              <w:sz w:val="22"/>
              <w:szCs w:val="22"/>
            </w:rPr>
          </w:pPr>
          <w:r w:rsidRPr="002C744E">
            <w:rPr>
              <w:rFonts w:ascii="Arial" w:eastAsia="Arial" w:hAnsi="Arial" w:cs="Arial"/>
              <w:color w:val="000000" w:themeColor="text1"/>
              <w:sz w:val="22"/>
              <w:szCs w:val="22"/>
            </w:rPr>
            <w:t xml:space="preserve">The Chair will circulate the agenda </w:t>
          </w:r>
          <w:r w:rsidR="003410A8" w:rsidRPr="002C744E">
            <w:rPr>
              <w:rFonts w:ascii="Arial" w:eastAsia="Arial" w:hAnsi="Arial" w:cs="Arial"/>
              <w:color w:val="000000" w:themeColor="text1"/>
              <w:sz w:val="22"/>
              <w:szCs w:val="22"/>
            </w:rPr>
            <w:t xml:space="preserve">and invite input </w:t>
          </w:r>
          <w:r w:rsidR="00F1549D" w:rsidRPr="002C744E">
            <w:rPr>
              <w:rFonts w:ascii="Arial" w:eastAsia="Arial" w:hAnsi="Arial" w:cs="Arial"/>
              <w:color w:val="000000" w:themeColor="text1"/>
              <w:sz w:val="22"/>
              <w:szCs w:val="22"/>
            </w:rPr>
            <w:t xml:space="preserve">in advance of the meeting. </w:t>
          </w:r>
          <w:r w:rsidR="003410A8" w:rsidRPr="002C744E">
            <w:rPr>
              <w:rFonts w:ascii="Arial" w:eastAsia="Arial" w:hAnsi="Arial" w:cs="Arial"/>
              <w:color w:val="000000" w:themeColor="text1"/>
              <w:sz w:val="22"/>
              <w:szCs w:val="22"/>
            </w:rPr>
            <w:t>The agenda</w:t>
          </w:r>
          <w:r w:rsidR="00A4240F" w:rsidRPr="002C744E">
            <w:rPr>
              <w:rFonts w:ascii="Arial" w:eastAsia="Arial" w:hAnsi="Arial" w:cs="Arial"/>
              <w:color w:val="000000" w:themeColor="text1"/>
              <w:sz w:val="22"/>
              <w:szCs w:val="22"/>
            </w:rPr>
            <w:t xml:space="preserve"> will highlight where items sit on the RACI chart</w:t>
          </w:r>
          <w:r w:rsidR="00AD675F" w:rsidRPr="002C744E">
            <w:rPr>
              <w:rFonts w:ascii="Arial" w:eastAsia="Arial" w:hAnsi="Arial" w:cs="Arial"/>
              <w:color w:val="000000" w:themeColor="text1"/>
              <w:sz w:val="22"/>
              <w:szCs w:val="22"/>
            </w:rPr>
            <w:t xml:space="preserve"> </w:t>
          </w:r>
          <w:proofErr w:type="spellStart"/>
          <w:r w:rsidR="00AD675F" w:rsidRPr="002C744E">
            <w:rPr>
              <w:rFonts w:ascii="Arial" w:eastAsia="Arial" w:hAnsi="Arial" w:cs="Arial"/>
              <w:color w:val="000000" w:themeColor="text1"/>
              <w:sz w:val="22"/>
              <w:szCs w:val="22"/>
            </w:rPr>
            <w:t>ie</w:t>
          </w:r>
          <w:proofErr w:type="spellEnd"/>
          <w:r w:rsidR="00AD675F" w:rsidRPr="002C744E">
            <w:rPr>
              <w:rFonts w:ascii="Arial" w:eastAsia="Arial" w:hAnsi="Arial" w:cs="Arial"/>
              <w:color w:val="000000" w:themeColor="text1"/>
              <w:sz w:val="22"/>
              <w:szCs w:val="22"/>
            </w:rPr>
            <w:t xml:space="preserve"> for responsibility, </w:t>
          </w:r>
          <w:r w:rsidR="0083396D" w:rsidRPr="002C744E">
            <w:rPr>
              <w:rFonts w:ascii="Arial" w:eastAsia="Arial" w:hAnsi="Arial" w:cs="Arial"/>
              <w:color w:val="000000" w:themeColor="text1"/>
              <w:sz w:val="22"/>
              <w:szCs w:val="22"/>
            </w:rPr>
            <w:t xml:space="preserve">accountability, </w:t>
          </w:r>
          <w:r w:rsidR="00AD675F" w:rsidRPr="002C744E">
            <w:rPr>
              <w:rFonts w:ascii="Arial" w:eastAsia="Arial" w:hAnsi="Arial" w:cs="Arial"/>
              <w:color w:val="000000" w:themeColor="text1"/>
              <w:sz w:val="22"/>
              <w:szCs w:val="22"/>
            </w:rPr>
            <w:t>consultation or information</w:t>
          </w:r>
          <w:r w:rsidR="00FA7590" w:rsidRPr="002C744E">
            <w:rPr>
              <w:rFonts w:ascii="Arial" w:eastAsia="Arial" w:hAnsi="Arial" w:cs="Arial"/>
              <w:color w:val="000000" w:themeColor="text1"/>
              <w:sz w:val="22"/>
              <w:szCs w:val="22"/>
            </w:rPr>
            <w:t>.</w:t>
          </w:r>
        </w:p>
        <w:p w14:paraId="31BC9511" w14:textId="0767449A" w:rsidR="002C744E" w:rsidRPr="008654E8" w:rsidRDefault="00000000" w:rsidP="008654E8">
          <w:pPr>
            <w:pBdr>
              <w:top w:val="nil"/>
              <w:left w:val="nil"/>
              <w:bottom w:val="nil"/>
              <w:right w:val="nil"/>
              <w:between w:val="nil"/>
            </w:pBdr>
            <w:ind w:left="792"/>
            <w:rPr>
              <w:color w:val="000000" w:themeColor="text1"/>
            </w:rPr>
          </w:pPr>
        </w:p>
      </w:sdtContent>
    </w:sdt>
    <w:p w14:paraId="69DCFC17" w14:textId="0606D6F4" w:rsidR="00AB77C8" w:rsidRPr="002C744E" w:rsidRDefault="002C744E" w:rsidP="002C744E">
      <w:pPr>
        <w:pBdr>
          <w:top w:val="nil"/>
          <w:left w:val="nil"/>
          <w:bottom w:val="nil"/>
          <w:right w:val="nil"/>
          <w:between w:val="nil"/>
        </w:pBdr>
        <w:rPr>
          <w:rFonts w:ascii="Arial" w:eastAsia="Arial" w:hAnsi="Arial" w:cs="Arial"/>
          <w:color w:val="000000" w:themeColor="text1"/>
          <w:sz w:val="22"/>
          <w:szCs w:val="22"/>
        </w:rPr>
      </w:pPr>
      <w:r>
        <w:rPr>
          <w:rFonts w:ascii="Arial" w:eastAsia="Arial" w:hAnsi="Arial" w:cs="Arial"/>
          <w:b/>
          <w:bCs/>
          <w:i/>
          <w:iCs/>
          <w:color w:val="000000" w:themeColor="text1"/>
          <w:sz w:val="22"/>
          <w:szCs w:val="22"/>
        </w:rPr>
        <w:t xml:space="preserve">     </w:t>
      </w:r>
      <w:r w:rsidR="00DA559D" w:rsidRPr="002C744E">
        <w:rPr>
          <w:rFonts w:ascii="Arial" w:eastAsia="Arial" w:hAnsi="Arial" w:cs="Arial"/>
          <w:b/>
          <w:bCs/>
          <w:i/>
          <w:iCs/>
          <w:color w:val="000000" w:themeColor="text1"/>
          <w:sz w:val="22"/>
          <w:szCs w:val="22"/>
        </w:rPr>
        <w:t>6.2</w:t>
      </w:r>
      <w:r w:rsidR="00E6084F" w:rsidRPr="002C744E">
        <w:rPr>
          <w:rFonts w:ascii="Arial" w:eastAsia="Arial" w:hAnsi="Arial" w:cs="Arial"/>
          <w:b/>
          <w:bCs/>
          <w:i/>
          <w:iCs/>
          <w:color w:val="000000" w:themeColor="text1"/>
          <w:sz w:val="22"/>
          <w:szCs w:val="22"/>
        </w:rPr>
        <w:t>.</w:t>
      </w:r>
      <w:r w:rsidR="00DA559D" w:rsidRPr="002C744E">
        <w:rPr>
          <w:rFonts w:ascii="Arial" w:eastAsia="Arial" w:hAnsi="Arial" w:cs="Arial"/>
          <w:b/>
          <w:bCs/>
          <w:i/>
          <w:iCs/>
          <w:color w:val="000000" w:themeColor="text1"/>
          <w:sz w:val="22"/>
          <w:szCs w:val="22"/>
        </w:rPr>
        <w:t xml:space="preserve"> Consultation &amp; Conse</w:t>
      </w:r>
      <w:r w:rsidR="00AB77C8" w:rsidRPr="002C744E">
        <w:rPr>
          <w:rFonts w:ascii="Arial" w:eastAsia="Arial" w:hAnsi="Arial" w:cs="Arial"/>
          <w:b/>
          <w:bCs/>
          <w:i/>
          <w:iCs/>
          <w:color w:val="000000" w:themeColor="text1"/>
          <w:sz w:val="22"/>
          <w:szCs w:val="22"/>
        </w:rPr>
        <w:t>nsus</w:t>
      </w:r>
    </w:p>
    <w:p w14:paraId="28C97A45" w14:textId="77777777" w:rsidR="00AB77C8" w:rsidRPr="002C744E" w:rsidRDefault="00AB77C8">
      <w:pPr>
        <w:ind w:left="720"/>
        <w:rPr>
          <w:rFonts w:ascii="Arial" w:eastAsia="Arial" w:hAnsi="Arial" w:cs="Arial"/>
          <w:color w:val="000000" w:themeColor="text1"/>
          <w:sz w:val="22"/>
          <w:szCs w:val="22"/>
        </w:rPr>
      </w:pPr>
    </w:p>
    <w:p w14:paraId="2A9AA692" w14:textId="51A8D84C" w:rsidR="00486CD7"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lastRenderedPageBreak/>
        <w:t xml:space="preserve">The Advisory Board </w:t>
      </w:r>
      <w:r w:rsidR="00C8451B" w:rsidRPr="002C744E">
        <w:rPr>
          <w:rFonts w:ascii="Arial" w:eastAsia="Arial" w:hAnsi="Arial" w:cs="Arial"/>
          <w:color w:val="000000" w:themeColor="text1"/>
          <w:sz w:val="22"/>
          <w:szCs w:val="22"/>
        </w:rPr>
        <w:t xml:space="preserve">is two way – the Club may seek advice </w:t>
      </w:r>
      <w:r w:rsidR="00AD45A9" w:rsidRPr="002C744E">
        <w:rPr>
          <w:rFonts w:ascii="Arial" w:eastAsia="Arial" w:hAnsi="Arial" w:cs="Arial"/>
          <w:color w:val="000000" w:themeColor="text1"/>
          <w:sz w:val="22"/>
          <w:szCs w:val="22"/>
        </w:rPr>
        <w:t>while the Advisory Board members may bring issues to the A</w:t>
      </w:r>
      <w:r w:rsidR="00A8572B" w:rsidRPr="002C744E">
        <w:rPr>
          <w:rFonts w:ascii="Arial" w:eastAsia="Arial" w:hAnsi="Arial" w:cs="Arial"/>
          <w:color w:val="000000" w:themeColor="text1"/>
          <w:sz w:val="22"/>
          <w:szCs w:val="22"/>
        </w:rPr>
        <w:t xml:space="preserve">dvisory </w:t>
      </w:r>
      <w:r w:rsidR="00AD45A9" w:rsidRPr="002C744E">
        <w:rPr>
          <w:rFonts w:ascii="Arial" w:eastAsia="Arial" w:hAnsi="Arial" w:cs="Arial"/>
          <w:color w:val="000000" w:themeColor="text1"/>
          <w:sz w:val="22"/>
          <w:szCs w:val="22"/>
        </w:rPr>
        <w:t>B</w:t>
      </w:r>
      <w:r w:rsidR="00A8572B" w:rsidRPr="002C744E">
        <w:rPr>
          <w:rFonts w:ascii="Arial" w:eastAsia="Arial" w:hAnsi="Arial" w:cs="Arial"/>
          <w:color w:val="000000" w:themeColor="text1"/>
          <w:sz w:val="22"/>
          <w:szCs w:val="22"/>
        </w:rPr>
        <w:t>oard</w:t>
      </w:r>
      <w:r w:rsidR="00AD45A9" w:rsidRPr="002C744E">
        <w:rPr>
          <w:rFonts w:ascii="Arial" w:eastAsia="Arial" w:hAnsi="Arial" w:cs="Arial"/>
          <w:color w:val="000000" w:themeColor="text1"/>
          <w:sz w:val="22"/>
          <w:szCs w:val="22"/>
        </w:rPr>
        <w:t xml:space="preserve"> which the A</w:t>
      </w:r>
      <w:r w:rsidR="00A8572B" w:rsidRPr="002C744E">
        <w:rPr>
          <w:rFonts w:ascii="Arial" w:eastAsia="Arial" w:hAnsi="Arial" w:cs="Arial"/>
          <w:color w:val="000000" w:themeColor="text1"/>
          <w:sz w:val="22"/>
          <w:szCs w:val="22"/>
        </w:rPr>
        <w:t xml:space="preserve">dvisory </w:t>
      </w:r>
      <w:r w:rsidR="00AD45A9" w:rsidRPr="002C744E">
        <w:rPr>
          <w:rFonts w:ascii="Arial" w:eastAsia="Arial" w:hAnsi="Arial" w:cs="Arial"/>
          <w:color w:val="000000" w:themeColor="text1"/>
          <w:sz w:val="22"/>
          <w:szCs w:val="22"/>
        </w:rPr>
        <w:t>B</w:t>
      </w:r>
      <w:r w:rsidR="00A8572B" w:rsidRPr="002C744E">
        <w:rPr>
          <w:rFonts w:ascii="Arial" w:eastAsia="Arial" w:hAnsi="Arial" w:cs="Arial"/>
          <w:color w:val="000000" w:themeColor="text1"/>
          <w:sz w:val="22"/>
          <w:szCs w:val="22"/>
        </w:rPr>
        <w:t>oard may</w:t>
      </w:r>
      <w:r w:rsidR="00AD45A9" w:rsidRPr="002C744E">
        <w:rPr>
          <w:rFonts w:ascii="Arial" w:eastAsia="Arial" w:hAnsi="Arial" w:cs="Arial"/>
          <w:color w:val="000000" w:themeColor="text1"/>
          <w:sz w:val="22"/>
          <w:szCs w:val="22"/>
        </w:rPr>
        <w:t xml:space="preserve"> decide to raise with the </w:t>
      </w:r>
      <w:r w:rsidR="00346B0E" w:rsidRPr="002C744E">
        <w:rPr>
          <w:rFonts w:ascii="Arial" w:eastAsia="Arial" w:hAnsi="Arial" w:cs="Arial"/>
          <w:color w:val="000000" w:themeColor="text1"/>
          <w:sz w:val="22"/>
          <w:szCs w:val="22"/>
        </w:rPr>
        <w:t>C</w:t>
      </w:r>
      <w:r w:rsidR="00AD45A9" w:rsidRPr="002C744E">
        <w:rPr>
          <w:rFonts w:ascii="Arial" w:eastAsia="Arial" w:hAnsi="Arial" w:cs="Arial"/>
          <w:color w:val="000000" w:themeColor="text1"/>
          <w:sz w:val="22"/>
          <w:szCs w:val="22"/>
        </w:rPr>
        <w:t xml:space="preserve">lub. </w:t>
      </w:r>
    </w:p>
    <w:p w14:paraId="1B2FE72D" w14:textId="569847A1" w:rsidR="008654E8" w:rsidRPr="008654E8" w:rsidRDefault="008654E8" w:rsidP="008654E8">
      <w:pPr>
        <w:rPr>
          <w:rFonts w:eastAsia="Times New Roman" w:cs="Times New Roman"/>
          <w:color w:val="222222"/>
          <w:sz w:val="27"/>
          <w:szCs w:val="27"/>
        </w:rPr>
      </w:pPr>
      <w:r w:rsidRPr="008654E8">
        <w:rPr>
          <w:rFonts w:ascii="Arial" w:eastAsia="Times New Roman" w:hAnsi="Arial" w:cs="Arial"/>
          <w:color w:val="222222"/>
          <w:sz w:val="22"/>
          <w:szCs w:val="22"/>
        </w:rPr>
        <w:t> </w:t>
      </w:r>
    </w:p>
    <w:p w14:paraId="17C4728E" w14:textId="77777777" w:rsidR="008654E8" w:rsidRPr="008654E8" w:rsidRDefault="008654E8" w:rsidP="008654E8">
      <w:pPr>
        <w:ind w:left="720"/>
        <w:rPr>
          <w:rFonts w:ascii="Arial" w:hAnsi="Arial" w:cs="Arial"/>
          <w:color w:val="000000" w:themeColor="text1"/>
          <w:sz w:val="22"/>
          <w:szCs w:val="22"/>
        </w:rPr>
      </w:pPr>
      <w:r w:rsidRPr="008654E8">
        <w:rPr>
          <w:rFonts w:ascii="Arial" w:hAnsi="Arial" w:cs="Arial"/>
          <w:color w:val="000000" w:themeColor="text1"/>
          <w:sz w:val="22"/>
          <w:szCs w:val="22"/>
        </w:rPr>
        <w:t>To ensure fair consultation, this should take place in accordance with the Gunning Principles:</w:t>
      </w:r>
    </w:p>
    <w:p w14:paraId="666B76D1" w14:textId="77777777" w:rsidR="008654E8" w:rsidRPr="008654E8" w:rsidRDefault="008654E8" w:rsidP="008654E8">
      <w:pPr>
        <w:rPr>
          <w:rFonts w:ascii="Arial" w:hAnsi="Arial" w:cs="Arial"/>
          <w:color w:val="000000" w:themeColor="text1"/>
          <w:sz w:val="22"/>
          <w:szCs w:val="22"/>
        </w:rPr>
      </w:pPr>
    </w:p>
    <w:p w14:paraId="43BA29D6" w14:textId="7410884E" w:rsidR="008654E8" w:rsidRPr="008654E8" w:rsidRDefault="008654E8" w:rsidP="008654E8">
      <w:pPr>
        <w:pStyle w:val="ListParagraph"/>
        <w:numPr>
          <w:ilvl w:val="1"/>
          <w:numId w:val="13"/>
        </w:numPr>
        <w:rPr>
          <w:rFonts w:ascii="Arial" w:hAnsi="Arial" w:cs="Arial"/>
          <w:color w:val="000000" w:themeColor="text1"/>
          <w:sz w:val="22"/>
          <w:szCs w:val="22"/>
        </w:rPr>
      </w:pPr>
      <w:r w:rsidRPr="008654E8">
        <w:rPr>
          <w:rFonts w:ascii="Arial" w:hAnsi="Arial" w:cs="Arial"/>
          <w:color w:val="000000" w:themeColor="text1"/>
          <w:sz w:val="22"/>
          <w:szCs w:val="22"/>
        </w:rPr>
        <w:t>when the proposal is still at a formative stage</w:t>
      </w:r>
    </w:p>
    <w:p w14:paraId="57E3BE86" w14:textId="394A1ED5" w:rsidR="008654E8" w:rsidRPr="008654E8" w:rsidRDefault="008654E8" w:rsidP="008654E8">
      <w:pPr>
        <w:pStyle w:val="ListParagraph"/>
        <w:numPr>
          <w:ilvl w:val="1"/>
          <w:numId w:val="13"/>
        </w:numPr>
        <w:rPr>
          <w:rFonts w:ascii="Arial" w:hAnsi="Arial" w:cs="Arial"/>
          <w:color w:val="000000" w:themeColor="text1"/>
          <w:sz w:val="22"/>
          <w:szCs w:val="22"/>
        </w:rPr>
      </w:pPr>
      <w:r w:rsidRPr="008654E8">
        <w:rPr>
          <w:rFonts w:ascii="Arial" w:hAnsi="Arial" w:cs="Arial"/>
          <w:color w:val="000000" w:themeColor="text1"/>
          <w:sz w:val="22"/>
          <w:szCs w:val="22"/>
        </w:rPr>
        <w:t>with sufficient information being provided about the proposal to allow for intelligent consideration and response</w:t>
      </w:r>
    </w:p>
    <w:p w14:paraId="5710F4F8" w14:textId="63CC9787" w:rsidR="008654E8" w:rsidRPr="008654E8" w:rsidRDefault="008654E8" w:rsidP="008654E8">
      <w:pPr>
        <w:pStyle w:val="ListParagraph"/>
        <w:numPr>
          <w:ilvl w:val="1"/>
          <w:numId w:val="13"/>
        </w:numPr>
        <w:rPr>
          <w:rFonts w:ascii="Arial" w:hAnsi="Arial" w:cs="Arial"/>
          <w:color w:val="000000" w:themeColor="text1"/>
          <w:sz w:val="22"/>
          <w:szCs w:val="22"/>
        </w:rPr>
      </w:pPr>
      <w:r w:rsidRPr="008654E8">
        <w:rPr>
          <w:rFonts w:ascii="Arial" w:hAnsi="Arial" w:cs="Arial"/>
          <w:color w:val="000000" w:themeColor="text1"/>
          <w:sz w:val="22"/>
          <w:szCs w:val="22"/>
        </w:rPr>
        <w:t>with adequate time being given for consideration and response, and,</w:t>
      </w:r>
    </w:p>
    <w:p w14:paraId="4092A336" w14:textId="4BD07029" w:rsidR="008654E8" w:rsidRPr="008654E8" w:rsidRDefault="008654E8" w:rsidP="008654E8">
      <w:pPr>
        <w:pStyle w:val="ListParagraph"/>
        <w:numPr>
          <w:ilvl w:val="1"/>
          <w:numId w:val="13"/>
        </w:numPr>
        <w:rPr>
          <w:rFonts w:ascii="Arial" w:hAnsi="Arial" w:cs="Arial"/>
          <w:color w:val="000000" w:themeColor="text1"/>
          <w:sz w:val="22"/>
          <w:szCs w:val="22"/>
        </w:rPr>
      </w:pPr>
      <w:r w:rsidRPr="008654E8">
        <w:rPr>
          <w:rFonts w:ascii="Arial" w:hAnsi="Arial" w:cs="Arial"/>
          <w:color w:val="000000" w:themeColor="text1"/>
          <w:sz w:val="22"/>
          <w:szCs w:val="22"/>
        </w:rPr>
        <w:t>the results of consultation be</w:t>
      </w:r>
      <w:r>
        <w:rPr>
          <w:rFonts w:ascii="Arial" w:hAnsi="Arial" w:cs="Arial"/>
          <w:color w:val="000000" w:themeColor="text1"/>
          <w:sz w:val="22"/>
          <w:szCs w:val="22"/>
        </w:rPr>
        <w:t>ing</w:t>
      </w:r>
      <w:r w:rsidRPr="008654E8">
        <w:rPr>
          <w:rFonts w:ascii="Arial" w:hAnsi="Arial" w:cs="Arial"/>
          <w:color w:val="000000" w:themeColor="text1"/>
          <w:sz w:val="22"/>
          <w:szCs w:val="22"/>
        </w:rPr>
        <w:t xml:space="preserve"> conscientiously </w:t>
      </w:r>
      <w:proofErr w:type="gramStart"/>
      <w:r w:rsidRPr="008654E8">
        <w:rPr>
          <w:rFonts w:ascii="Arial" w:hAnsi="Arial" w:cs="Arial"/>
          <w:color w:val="000000" w:themeColor="text1"/>
          <w:sz w:val="22"/>
          <w:szCs w:val="22"/>
        </w:rPr>
        <w:t>taken into account</w:t>
      </w:r>
      <w:proofErr w:type="gramEnd"/>
      <w:r w:rsidRPr="008654E8">
        <w:rPr>
          <w:rFonts w:ascii="Arial" w:hAnsi="Arial" w:cs="Arial"/>
          <w:color w:val="000000" w:themeColor="text1"/>
          <w:sz w:val="22"/>
          <w:szCs w:val="22"/>
        </w:rPr>
        <w:t>.</w:t>
      </w:r>
    </w:p>
    <w:p w14:paraId="548C35A5" w14:textId="77777777" w:rsidR="008654E8" w:rsidRPr="008654E8" w:rsidRDefault="008654E8" w:rsidP="008654E8">
      <w:pPr>
        <w:ind w:left="720"/>
        <w:rPr>
          <w:rFonts w:ascii="Arial" w:eastAsia="Times New Roman" w:hAnsi="Arial" w:cs="Arial"/>
          <w:color w:val="222222"/>
          <w:sz w:val="22"/>
          <w:szCs w:val="22"/>
        </w:rPr>
      </w:pPr>
    </w:p>
    <w:p w14:paraId="21F2CB6B" w14:textId="77777777" w:rsidR="008654E8" w:rsidRPr="008654E8" w:rsidRDefault="008654E8" w:rsidP="008654E8">
      <w:pPr>
        <w:ind w:left="720"/>
        <w:rPr>
          <w:rFonts w:ascii="Arial" w:eastAsia="Times New Roman" w:hAnsi="Arial" w:cs="Arial"/>
          <w:color w:val="222222"/>
        </w:rPr>
      </w:pPr>
      <w:r w:rsidRPr="008654E8">
        <w:rPr>
          <w:rFonts w:ascii="Arial" w:eastAsia="Times New Roman" w:hAnsi="Arial" w:cs="Arial"/>
          <w:color w:val="222222"/>
          <w:sz w:val="22"/>
          <w:szCs w:val="22"/>
        </w:rPr>
        <w:t>The Advisory Board aims to reach consensus on recommendations. Where consensus cannot be achieved, the final advice will reflect the majority view. Minority views may also be recorded to ensure full representation of differing opinions.</w:t>
      </w:r>
    </w:p>
    <w:p w14:paraId="04F27D3F" w14:textId="77777777" w:rsidR="002C744E" w:rsidRDefault="002C744E" w:rsidP="002C744E">
      <w:pPr>
        <w:pBdr>
          <w:top w:val="nil"/>
          <w:left w:val="nil"/>
          <w:bottom w:val="nil"/>
          <w:right w:val="nil"/>
          <w:between w:val="nil"/>
        </w:pBdr>
        <w:rPr>
          <w:rFonts w:ascii="Arial" w:eastAsia="Arial" w:hAnsi="Arial" w:cs="Arial"/>
          <w:b/>
          <w:bCs/>
          <w:i/>
          <w:iCs/>
          <w:color w:val="000000" w:themeColor="text1"/>
          <w:sz w:val="22"/>
          <w:szCs w:val="22"/>
        </w:rPr>
      </w:pPr>
    </w:p>
    <w:p w14:paraId="0AB5A5E2" w14:textId="0952F088" w:rsidR="00462636" w:rsidRPr="002C744E" w:rsidRDefault="002C744E" w:rsidP="002C744E">
      <w:pPr>
        <w:pBdr>
          <w:top w:val="nil"/>
          <w:left w:val="nil"/>
          <w:bottom w:val="nil"/>
          <w:right w:val="nil"/>
          <w:between w:val="nil"/>
        </w:pBdr>
        <w:rPr>
          <w:rFonts w:ascii="Arial" w:eastAsia="Arial" w:hAnsi="Arial" w:cs="Arial"/>
          <w:b/>
          <w:bCs/>
          <w:i/>
          <w:iCs/>
          <w:color w:val="000000" w:themeColor="text1"/>
          <w:sz w:val="22"/>
          <w:szCs w:val="22"/>
        </w:rPr>
      </w:pPr>
      <w:r>
        <w:rPr>
          <w:rFonts w:ascii="Arial" w:eastAsia="Arial" w:hAnsi="Arial" w:cs="Arial"/>
          <w:b/>
          <w:bCs/>
          <w:i/>
          <w:iCs/>
          <w:color w:val="000000" w:themeColor="text1"/>
          <w:sz w:val="22"/>
          <w:szCs w:val="22"/>
        </w:rPr>
        <w:t>6.3</w:t>
      </w:r>
      <w:r w:rsidRPr="002C744E">
        <w:rPr>
          <w:rFonts w:ascii="Arial" w:eastAsia="Arial" w:hAnsi="Arial" w:cs="Arial"/>
          <w:b/>
          <w:bCs/>
          <w:i/>
          <w:iCs/>
          <w:color w:val="000000" w:themeColor="text1"/>
          <w:sz w:val="22"/>
          <w:szCs w:val="22"/>
        </w:rPr>
        <w:t xml:space="preserve">     </w:t>
      </w:r>
      <w:r w:rsidR="00C10FB0" w:rsidRPr="002C744E">
        <w:rPr>
          <w:rFonts w:ascii="Arial" w:eastAsia="Arial" w:hAnsi="Arial" w:cs="Arial"/>
          <w:b/>
          <w:bCs/>
          <w:i/>
          <w:iCs/>
          <w:color w:val="000000" w:themeColor="text1"/>
          <w:sz w:val="22"/>
          <w:szCs w:val="22"/>
        </w:rPr>
        <w:t xml:space="preserve">Minutes </w:t>
      </w:r>
    </w:p>
    <w:p w14:paraId="0AB5A5E3" w14:textId="77777777" w:rsidR="00462636" w:rsidRPr="002C744E" w:rsidRDefault="00462636">
      <w:pPr>
        <w:pBdr>
          <w:top w:val="nil"/>
          <w:left w:val="nil"/>
          <w:bottom w:val="nil"/>
          <w:right w:val="nil"/>
          <w:between w:val="nil"/>
        </w:pBdr>
        <w:ind w:left="792"/>
        <w:rPr>
          <w:rFonts w:ascii="Arial" w:eastAsia="Arial" w:hAnsi="Arial" w:cs="Arial"/>
          <w:color w:val="000000" w:themeColor="text1"/>
          <w:sz w:val="22"/>
          <w:szCs w:val="22"/>
        </w:rPr>
      </w:pPr>
    </w:p>
    <w:p w14:paraId="0AB5A5E4"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Minutes will include attendees, declarations of interest, hospitality and gifts, as well as a record of actions from the meeting.  All Board members will be asked to sign a declaration of interest at the first formal Board meeting.</w:t>
      </w:r>
    </w:p>
    <w:p w14:paraId="0AB5A5E5" w14:textId="77777777" w:rsidR="00462636" w:rsidRPr="002C744E" w:rsidRDefault="00462636">
      <w:pPr>
        <w:ind w:left="720"/>
        <w:rPr>
          <w:rFonts w:ascii="Arial" w:eastAsia="Arial" w:hAnsi="Arial" w:cs="Arial"/>
          <w:color w:val="000000" w:themeColor="text1"/>
          <w:sz w:val="22"/>
          <w:szCs w:val="22"/>
        </w:rPr>
      </w:pPr>
    </w:p>
    <w:p w14:paraId="0AB5A5E6" w14:textId="2C1BB4D4" w:rsidR="00462636" w:rsidRPr="002C744E" w:rsidRDefault="00000000">
      <w:pPr>
        <w:ind w:left="720"/>
        <w:rPr>
          <w:rFonts w:ascii="Arial" w:eastAsia="Arial" w:hAnsi="Arial" w:cs="Arial"/>
          <w:color w:val="000000" w:themeColor="text1"/>
          <w:sz w:val="22"/>
          <w:szCs w:val="22"/>
        </w:rPr>
      </w:pPr>
      <w:sdt>
        <w:sdtPr>
          <w:rPr>
            <w:color w:val="000000" w:themeColor="text1"/>
          </w:rPr>
          <w:tag w:val="goog_rdk_2"/>
          <w:id w:val="-854797747"/>
        </w:sdtPr>
        <w:sdtContent/>
      </w:sdt>
      <w:r w:rsidR="00C10FB0" w:rsidRPr="002C744E">
        <w:rPr>
          <w:rFonts w:ascii="Arial" w:eastAsia="Arial" w:hAnsi="Arial" w:cs="Arial"/>
          <w:color w:val="000000" w:themeColor="text1"/>
          <w:sz w:val="22"/>
          <w:szCs w:val="22"/>
        </w:rPr>
        <w:t xml:space="preserve">Minutes will be approved by the Chair and circulated to Advisory Board members, including the CAFC Board, within a week of the date of the meeting. </w:t>
      </w:r>
      <w:r w:rsidR="00D10890" w:rsidRPr="002C744E">
        <w:rPr>
          <w:rFonts w:ascii="Arial" w:eastAsia="Arial" w:hAnsi="Arial" w:cs="Arial"/>
          <w:color w:val="000000" w:themeColor="text1"/>
          <w:sz w:val="22"/>
          <w:szCs w:val="22"/>
        </w:rPr>
        <w:t xml:space="preserve">A summary report, based on the minutes, will be </w:t>
      </w:r>
      <w:r w:rsidR="002D50E9" w:rsidRPr="002C744E">
        <w:rPr>
          <w:rFonts w:ascii="Arial" w:eastAsia="Arial" w:hAnsi="Arial" w:cs="Arial"/>
          <w:color w:val="000000" w:themeColor="text1"/>
          <w:sz w:val="22"/>
          <w:szCs w:val="22"/>
        </w:rPr>
        <w:t xml:space="preserve">published on the club website, having been agreed by the Advisory board and the Club. </w:t>
      </w:r>
      <w:r w:rsidR="00C10FB0" w:rsidRPr="002C744E">
        <w:rPr>
          <w:rFonts w:ascii="Arial" w:eastAsia="Arial" w:hAnsi="Arial" w:cs="Arial"/>
          <w:color w:val="000000" w:themeColor="text1"/>
          <w:sz w:val="22"/>
          <w:szCs w:val="22"/>
        </w:rPr>
        <w:t xml:space="preserve">Minutes will be included in the papers for the following Advisory Board meeting. </w:t>
      </w:r>
    </w:p>
    <w:p w14:paraId="0AB5A5E7" w14:textId="77777777" w:rsidR="00462636" w:rsidRPr="002C744E" w:rsidRDefault="00462636">
      <w:pPr>
        <w:ind w:left="720"/>
        <w:rPr>
          <w:rFonts w:ascii="Arial" w:eastAsia="Arial" w:hAnsi="Arial" w:cs="Arial"/>
          <w:color w:val="000000" w:themeColor="text1"/>
          <w:sz w:val="22"/>
          <w:szCs w:val="22"/>
        </w:rPr>
      </w:pPr>
    </w:p>
    <w:p w14:paraId="0AB5A5E8"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Chair will agree with Advisory Board members on the written advice that will be reported to the CAFC Board, representing majority and minority views as per section 6.1.</w:t>
      </w:r>
    </w:p>
    <w:p w14:paraId="0AB5A5E9" w14:textId="77777777" w:rsidR="00462636" w:rsidRPr="002C744E" w:rsidRDefault="00462636">
      <w:pPr>
        <w:ind w:left="720" w:hanging="720"/>
        <w:rPr>
          <w:rFonts w:ascii="Arial" w:eastAsia="Arial" w:hAnsi="Arial" w:cs="Arial"/>
          <w:color w:val="000000" w:themeColor="text1"/>
          <w:sz w:val="22"/>
          <w:szCs w:val="22"/>
        </w:rPr>
      </w:pPr>
    </w:p>
    <w:p w14:paraId="0AB5A5EA"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Advisory Board advice and recommendations requiring a decision or ratification will be discussed at the subsequent CAFC Board meeting, unless the latter Board has formally delegated powers to the Advisory Board.</w:t>
      </w:r>
    </w:p>
    <w:p w14:paraId="0AB5A5EB" w14:textId="77777777" w:rsidR="00462636" w:rsidRPr="002C744E" w:rsidRDefault="00462636">
      <w:pPr>
        <w:ind w:left="720"/>
        <w:rPr>
          <w:rFonts w:ascii="Arial" w:eastAsia="Arial" w:hAnsi="Arial" w:cs="Arial"/>
          <w:color w:val="000000" w:themeColor="text1"/>
          <w:sz w:val="22"/>
          <w:szCs w:val="22"/>
        </w:rPr>
      </w:pPr>
    </w:p>
    <w:p w14:paraId="0AB5A5EC" w14:textId="557EAABC"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 xml:space="preserve">In the spirit of openness, transparency and effective communication, the CAFC Board will provide clear feedback, rationale, and explanation to the Advisory Board on all advice given, including any decision taken because of the advice provided. This will be done in writing within two weeks of the CAFC Board. </w:t>
      </w:r>
      <w:sdt>
        <w:sdtPr>
          <w:rPr>
            <w:rFonts w:ascii="Arial" w:eastAsia="Arial" w:hAnsi="Arial" w:cs="Arial"/>
            <w:color w:val="000000" w:themeColor="text1"/>
            <w:sz w:val="22"/>
            <w:szCs w:val="22"/>
          </w:rPr>
          <w:tag w:val="goog_rdk_3"/>
          <w:id w:val="1629082199"/>
        </w:sdtPr>
        <w:sdtContent/>
      </w:sdt>
      <w:r w:rsidRPr="002C744E">
        <w:rPr>
          <w:rFonts w:ascii="Arial" w:eastAsia="Arial" w:hAnsi="Arial" w:cs="Arial"/>
          <w:color w:val="000000" w:themeColor="text1"/>
          <w:sz w:val="22"/>
          <w:szCs w:val="22"/>
        </w:rPr>
        <w:t>The outcomes will be recorded in the Advisory Board Action Log.</w:t>
      </w:r>
      <w:r w:rsidR="005E7F45" w:rsidRPr="002C744E">
        <w:rPr>
          <w:rFonts w:ascii="Arial" w:eastAsia="Arial" w:hAnsi="Arial" w:cs="Arial"/>
          <w:color w:val="000000" w:themeColor="text1"/>
          <w:sz w:val="22"/>
          <w:szCs w:val="22"/>
        </w:rPr>
        <w:t xml:space="preserve"> </w:t>
      </w:r>
    </w:p>
    <w:p w14:paraId="0AB5A5ED" w14:textId="77777777" w:rsidR="00462636" w:rsidRPr="002C744E" w:rsidRDefault="00462636">
      <w:pPr>
        <w:ind w:left="720"/>
        <w:rPr>
          <w:rFonts w:ascii="Arial" w:eastAsia="Arial" w:hAnsi="Arial" w:cs="Arial"/>
          <w:color w:val="000000" w:themeColor="text1"/>
          <w:sz w:val="22"/>
          <w:szCs w:val="22"/>
        </w:rPr>
      </w:pPr>
    </w:p>
    <w:p w14:paraId="0AB5A5EE" w14:textId="7AE09FCA" w:rsidR="00462636" w:rsidRPr="002C744E" w:rsidRDefault="00000000" w:rsidP="002C744E">
      <w:pPr>
        <w:pStyle w:val="ListParagraph"/>
        <w:numPr>
          <w:ilvl w:val="1"/>
          <w:numId w:val="11"/>
        </w:numPr>
        <w:pBdr>
          <w:top w:val="nil"/>
          <w:left w:val="nil"/>
          <w:bottom w:val="nil"/>
          <w:right w:val="nil"/>
          <w:between w:val="nil"/>
        </w:pBdr>
        <w:rPr>
          <w:rFonts w:ascii="Arial" w:eastAsia="Arial" w:hAnsi="Arial" w:cs="Arial"/>
          <w:b/>
          <w:bCs/>
          <w:i/>
          <w:iCs/>
          <w:color w:val="000000" w:themeColor="text1"/>
          <w:sz w:val="22"/>
          <w:szCs w:val="22"/>
        </w:rPr>
      </w:pPr>
      <w:sdt>
        <w:sdtPr>
          <w:tag w:val="goog_rdk_4"/>
          <w:id w:val="834214671"/>
          <w:showingPlcHdr/>
        </w:sdtPr>
        <w:sdtContent>
          <w:r w:rsidR="002C744E">
            <w:t xml:space="preserve">     </w:t>
          </w:r>
        </w:sdtContent>
      </w:sdt>
      <w:r w:rsidR="00C10FB0" w:rsidRPr="002C744E">
        <w:rPr>
          <w:rFonts w:ascii="Arial" w:eastAsia="Arial" w:hAnsi="Arial" w:cs="Arial"/>
          <w:b/>
          <w:bCs/>
          <w:i/>
          <w:iCs/>
          <w:color w:val="000000" w:themeColor="text1"/>
          <w:sz w:val="22"/>
          <w:szCs w:val="22"/>
        </w:rPr>
        <w:t>Information Pack</w:t>
      </w:r>
    </w:p>
    <w:p w14:paraId="0AB5A5EF" w14:textId="77777777" w:rsidR="00462636" w:rsidRPr="002C744E" w:rsidRDefault="00462636">
      <w:pPr>
        <w:pBdr>
          <w:top w:val="nil"/>
          <w:left w:val="nil"/>
          <w:bottom w:val="nil"/>
          <w:right w:val="nil"/>
          <w:between w:val="nil"/>
        </w:pBdr>
        <w:ind w:left="792"/>
        <w:rPr>
          <w:rFonts w:ascii="Arial" w:eastAsia="Arial" w:hAnsi="Arial" w:cs="Arial"/>
          <w:color w:val="000000" w:themeColor="text1"/>
          <w:sz w:val="22"/>
          <w:szCs w:val="22"/>
        </w:rPr>
      </w:pPr>
    </w:p>
    <w:p w14:paraId="0AB5A5F0" w14:textId="7D57EA11" w:rsidR="00462636" w:rsidRPr="002C744E" w:rsidRDefault="00C10FB0">
      <w:pPr>
        <w:pBdr>
          <w:top w:val="nil"/>
          <w:left w:val="nil"/>
          <w:bottom w:val="nil"/>
          <w:right w:val="nil"/>
          <w:between w:val="nil"/>
        </w:pBdr>
        <w:ind w:left="792"/>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Advisory Board will receive an information pack (a redacted version of the most recent CAFC Board pack) five days in advance of each meeting. This pack will include planning, KPIs and targets for finance, operations, sales and marketing, communications and football operations. In addition, status reports on sub-groups/task and finish groups, if established.</w:t>
      </w:r>
      <w:r w:rsidR="00624EF2" w:rsidRPr="002C744E">
        <w:rPr>
          <w:rFonts w:ascii="Arial" w:eastAsia="Arial" w:hAnsi="Arial" w:cs="Arial"/>
          <w:color w:val="000000" w:themeColor="text1"/>
          <w:sz w:val="22"/>
          <w:szCs w:val="22"/>
        </w:rPr>
        <w:t xml:space="preserve"> The Advisory Board may request additional reports, data and information from CAFC relating to areas within the remit of these </w:t>
      </w:r>
      <w:proofErr w:type="spellStart"/>
      <w:r w:rsidR="00624EF2" w:rsidRPr="002C744E">
        <w:rPr>
          <w:rFonts w:ascii="Arial" w:eastAsia="Arial" w:hAnsi="Arial" w:cs="Arial"/>
          <w:color w:val="000000" w:themeColor="text1"/>
          <w:sz w:val="22"/>
          <w:szCs w:val="22"/>
        </w:rPr>
        <w:t>ToRs</w:t>
      </w:r>
      <w:proofErr w:type="spellEnd"/>
      <w:r w:rsidR="00624EF2" w:rsidRPr="002C744E">
        <w:rPr>
          <w:rFonts w:ascii="Arial" w:eastAsia="Arial" w:hAnsi="Arial" w:cs="Arial"/>
          <w:color w:val="000000" w:themeColor="text1"/>
          <w:sz w:val="22"/>
          <w:szCs w:val="22"/>
        </w:rPr>
        <w:t xml:space="preserve"> and CAFC will supply the information in a timely manner or explain why it is not available.</w:t>
      </w:r>
    </w:p>
    <w:p w14:paraId="0AB5A5F1" w14:textId="77777777" w:rsidR="00462636" w:rsidRPr="002C744E" w:rsidRDefault="00462636">
      <w:pPr>
        <w:pBdr>
          <w:top w:val="nil"/>
          <w:left w:val="nil"/>
          <w:bottom w:val="nil"/>
          <w:right w:val="nil"/>
          <w:between w:val="nil"/>
        </w:pBdr>
        <w:ind w:left="792"/>
        <w:rPr>
          <w:rFonts w:ascii="Arial" w:eastAsia="Arial" w:hAnsi="Arial" w:cs="Arial"/>
          <w:color w:val="000000" w:themeColor="text1"/>
          <w:sz w:val="22"/>
          <w:szCs w:val="22"/>
        </w:rPr>
      </w:pPr>
    </w:p>
    <w:p w14:paraId="0AB5A5F2" w14:textId="1D75D044" w:rsidR="00462636" w:rsidRPr="008654E8" w:rsidRDefault="008654E8" w:rsidP="008654E8">
      <w:pPr>
        <w:pStyle w:val="ListParagraph"/>
        <w:numPr>
          <w:ilvl w:val="1"/>
          <w:numId w:val="11"/>
        </w:numPr>
        <w:pBdr>
          <w:top w:val="nil"/>
          <w:left w:val="nil"/>
          <w:bottom w:val="nil"/>
          <w:right w:val="nil"/>
          <w:between w:val="nil"/>
        </w:pBdr>
        <w:rPr>
          <w:rFonts w:ascii="Arial" w:eastAsia="Arial" w:hAnsi="Arial" w:cs="Arial"/>
          <w:b/>
          <w:bCs/>
          <w:i/>
          <w:iCs/>
          <w:color w:val="000000" w:themeColor="text1"/>
          <w:sz w:val="22"/>
          <w:szCs w:val="22"/>
        </w:rPr>
      </w:pPr>
      <w:r>
        <w:rPr>
          <w:rFonts w:ascii="Arial" w:eastAsia="Arial" w:hAnsi="Arial" w:cs="Arial"/>
          <w:b/>
          <w:bCs/>
          <w:i/>
          <w:iCs/>
          <w:color w:val="000000" w:themeColor="text1"/>
          <w:sz w:val="22"/>
          <w:szCs w:val="22"/>
        </w:rPr>
        <w:lastRenderedPageBreak/>
        <w:t xml:space="preserve">  </w:t>
      </w:r>
      <w:r w:rsidR="00C10FB0" w:rsidRPr="008654E8">
        <w:rPr>
          <w:rFonts w:ascii="Arial" w:eastAsia="Arial" w:hAnsi="Arial" w:cs="Arial"/>
          <w:b/>
          <w:bCs/>
          <w:i/>
          <w:iCs/>
          <w:color w:val="000000" w:themeColor="text1"/>
          <w:sz w:val="22"/>
          <w:szCs w:val="22"/>
        </w:rPr>
        <w:t>Administrative Support</w:t>
      </w:r>
    </w:p>
    <w:p w14:paraId="0AB5A5F3" w14:textId="77777777" w:rsidR="00462636" w:rsidRPr="002C744E" w:rsidRDefault="00462636">
      <w:pPr>
        <w:ind w:left="720"/>
        <w:rPr>
          <w:rFonts w:ascii="Arial" w:eastAsia="Arial" w:hAnsi="Arial" w:cs="Arial"/>
          <w:color w:val="000000" w:themeColor="text1"/>
          <w:sz w:val="22"/>
          <w:szCs w:val="22"/>
        </w:rPr>
      </w:pPr>
    </w:p>
    <w:p w14:paraId="62CFB308" w14:textId="2AB010C3" w:rsidR="002C744E" w:rsidRPr="008654E8" w:rsidRDefault="00C10FB0" w:rsidP="008654E8">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Advisory Board will have resourced, operationally independent, administrative support provided and funded by CAFC.</w:t>
      </w:r>
    </w:p>
    <w:p w14:paraId="0AB5A5F5" w14:textId="3967EBD9" w:rsidR="00462636" w:rsidRPr="002C744E" w:rsidRDefault="00C10FB0">
      <w:pPr>
        <w:rPr>
          <w:rFonts w:ascii="Arial" w:eastAsia="Arial" w:hAnsi="Arial" w:cs="Arial"/>
          <w:i/>
          <w:iCs/>
          <w:color w:val="000000" w:themeColor="text1"/>
          <w:sz w:val="22"/>
          <w:szCs w:val="22"/>
        </w:rPr>
      </w:pPr>
      <w:r w:rsidRPr="002C744E">
        <w:rPr>
          <w:rFonts w:ascii="Arial" w:eastAsia="Arial" w:hAnsi="Arial" w:cs="Arial"/>
          <w:i/>
          <w:iCs/>
          <w:color w:val="000000" w:themeColor="text1"/>
          <w:sz w:val="22"/>
          <w:szCs w:val="22"/>
        </w:rPr>
        <w:tab/>
      </w:r>
    </w:p>
    <w:p w14:paraId="0AB5A5F6" w14:textId="0D742987" w:rsidR="00462636" w:rsidRPr="009D5D67" w:rsidRDefault="00C10FB0" w:rsidP="009D5D67">
      <w:pPr>
        <w:pStyle w:val="ListParagraph"/>
        <w:numPr>
          <w:ilvl w:val="0"/>
          <w:numId w:val="1"/>
        </w:numPr>
        <w:pBdr>
          <w:top w:val="nil"/>
          <w:left w:val="nil"/>
          <w:bottom w:val="nil"/>
          <w:right w:val="nil"/>
          <w:between w:val="nil"/>
        </w:pBdr>
        <w:rPr>
          <w:rFonts w:ascii="Arial" w:eastAsia="Arial" w:hAnsi="Arial" w:cs="Arial"/>
          <w:b/>
          <w:bCs/>
          <w:i/>
          <w:iCs/>
          <w:color w:val="000000" w:themeColor="text1"/>
          <w:sz w:val="22"/>
          <w:szCs w:val="22"/>
        </w:rPr>
      </w:pPr>
      <w:r w:rsidRPr="009D5D67">
        <w:rPr>
          <w:rFonts w:ascii="Arial" w:eastAsia="Arial" w:hAnsi="Arial" w:cs="Arial"/>
          <w:b/>
          <w:bCs/>
          <w:i/>
          <w:iCs/>
          <w:color w:val="000000" w:themeColor="text1"/>
          <w:sz w:val="22"/>
          <w:szCs w:val="22"/>
        </w:rPr>
        <w:t>Confidentiality</w:t>
      </w:r>
    </w:p>
    <w:p w14:paraId="0AB5A5F7" w14:textId="77777777" w:rsidR="00462636" w:rsidRPr="002C744E" w:rsidRDefault="00462636">
      <w:pPr>
        <w:rPr>
          <w:rFonts w:ascii="Arial" w:eastAsia="Arial" w:hAnsi="Arial" w:cs="Arial"/>
          <w:i/>
          <w:iCs/>
          <w:color w:val="000000" w:themeColor="text1"/>
          <w:sz w:val="22"/>
          <w:szCs w:val="22"/>
        </w:rPr>
      </w:pPr>
    </w:p>
    <w:p w14:paraId="0AB5A5F8"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Confidential or sensitive information discussed at the Advisory Board must remain confidential to the Board.  All Advisory Board members plus board members of CAST and CACT will sign a code of conduct and ethics, renewed on an annual basis, that will include a confidentiality agreement clause. It is the responsibility of CAFC to be explicit regarding which information is to be treated as confidential.</w:t>
      </w:r>
    </w:p>
    <w:p w14:paraId="0AB5A5F9" w14:textId="77777777" w:rsidR="00462636" w:rsidRPr="002C744E" w:rsidRDefault="00462636">
      <w:pPr>
        <w:rPr>
          <w:rFonts w:ascii="Arial" w:eastAsia="Arial" w:hAnsi="Arial" w:cs="Arial"/>
          <w:i/>
          <w:iCs/>
          <w:color w:val="000000" w:themeColor="text1"/>
          <w:sz w:val="22"/>
          <w:szCs w:val="22"/>
        </w:rPr>
      </w:pPr>
    </w:p>
    <w:p w14:paraId="0AB5A5FA" w14:textId="77777777" w:rsidR="00462636" w:rsidRPr="002C744E" w:rsidRDefault="00C10FB0" w:rsidP="009D5D67">
      <w:pPr>
        <w:numPr>
          <w:ilvl w:val="0"/>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Formation of sub-groups/task and complete groups</w:t>
      </w:r>
    </w:p>
    <w:p w14:paraId="0AB5A5FB" w14:textId="77777777" w:rsidR="00462636" w:rsidRPr="002C744E" w:rsidRDefault="00462636">
      <w:pPr>
        <w:ind w:left="720"/>
        <w:rPr>
          <w:rFonts w:ascii="Arial" w:eastAsia="Arial" w:hAnsi="Arial" w:cs="Arial"/>
          <w:color w:val="000000" w:themeColor="text1"/>
          <w:sz w:val="22"/>
          <w:szCs w:val="22"/>
        </w:rPr>
      </w:pPr>
    </w:p>
    <w:p w14:paraId="0AB5A5FC"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Sub-groups/task and complete groups will work on finite activities and key issues where additional resource or further consultation is required. Topics and scope may be suggested by either the CAFC Board or the Advisory Board and must then be agreed as priorities by both the Advisory Board and CAFC Board. Each group/ task will have clear objectives, scope and terms of reference. Deadlines for completion of the work of the task and complete group will be set on the understanding that the club has the resources in place to contribute to the project and to enact the agreed recommendations in a timely manner.</w:t>
      </w:r>
    </w:p>
    <w:p w14:paraId="0AB5A5FD" w14:textId="77777777" w:rsidR="00462636" w:rsidRPr="002C744E" w:rsidRDefault="00462636">
      <w:pPr>
        <w:ind w:left="720"/>
        <w:rPr>
          <w:rFonts w:ascii="Arial" w:eastAsia="Arial" w:hAnsi="Arial" w:cs="Arial"/>
          <w:i/>
          <w:iCs/>
          <w:color w:val="000000" w:themeColor="text1"/>
          <w:sz w:val="22"/>
          <w:szCs w:val="22"/>
        </w:rPr>
      </w:pPr>
    </w:p>
    <w:p w14:paraId="0AB5A5FE" w14:textId="77777777" w:rsidR="00462636" w:rsidRPr="002C744E" w:rsidRDefault="00C10FB0" w:rsidP="009D5D67">
      <w:pPr>
        <w:numPr>
          <w:ilvl w:val="0"/>
          <w:numId w:val="1"/>
        </w:numPr>
        <w:pBdr>
          <w:top w:val="nil"/>
          <w:left w:val="nil"/>
          <w:bottom w:val="nil"/>
          <w:right w:val="nil"/>
          <w:between w:val="nil"/>
        </w:pBdr>
        <w:rPr>
          <w:rFonts w:ascii="Arial" w:eastAsia="Arial" w:hAnsi="Arial" w:cs="Arial"/>
          <w:b/>
          <w:bCs/>
          <w:i/>
          <w:iCs/>
          <w:color w:val="000000" w:themeColor="text1"/>
          <w:sz w:val="22"/>
          <w:szCs w:val="22"/>
        </w:rPr>
      </w:pPr>
      <w:r w:rsidRPr="002C744E">
        <w:rPr>
          <w:rFonts w:ascii="Arial" w:eastAsia="Arial" w:hAnsi="Arial" w:cs="Arial"/>
          <w:b/>
          <w:bCs/>
          <w:i/>
          <w:iCs/>
          <w:color w:val="000000" w:themeColor="text1"/>
          <w:sz w:val="22"/>
          <w:szCs w:val="22"/>
        </w:rPr>
        <w:t>Review</w:t>
      </w:r>
    </w:p>
    <w:p w14:paraId="0AB5A5FF" w14:textId="77777777" w:rsidR="00462636" w:rsidRPr="002C744E" w:rsidRDefault="00462636">
      <w:pPr>
        <w:rPr>
          <w:rFonts w:ascii="Arial" w:eastAsia="Arial" w:hAnsi="Arial" w:cs="Arial"/>
          <w:i/>
          <w:iCs/>
          <w:color w:val="000000" w:themeColor="text1"/>
          <w:sz w:val="22"/>
          <w:szCs w:val="22"/>
        </w:rPr>
      </w:pPr>
    </w:p>
    <w:p w14:paraId="0AB5A600" w14:textId="77777777" w:rsidR="00462636" w:rsidRPr="002C744E" w:rsidRDefault="00C10FB0">
      <w:pPr>
        <w:ind w:left="720"/>
        <w:rPr>
          <w:rFonts w:ascii="Arial" w:eastAsia="Arial" w:hAnsi="Arial" w:cs="Arial"/>
          <w:color w:val="000000" w:themeColor="text1"/>
          <w:sz w:val="22"/>
          <w:szCs w:val="22"/>
        </w:rPr>
      </w:pPr>
      <w:r w:rsidRPr="002C744E">
        <w:rPr>
          <w:rFonts w:ascii="Arial" w:eastAsia="Arial" w:hAnsi="Arial" w:cs="Arial"/>
          <w:color w:val="000000" w:themeColor="text1"/>
          <w:sz w:val="22"/>
          <w:szCs w:val="22"/>
        </w:rPr>
        <w:t>The Terms of Reference will be reviewed annually by the Advisory Board for ratification by the CAFC Board and will take account of the RACI document approved by the CAFC Board.</w:t>
      </w:r>
    </w:p>
    <w:p w14:paraId="0AB5A601" w14:textId="77777777" w:rsidR="00462636" w:rsidRPr="002C744E" w:rsidRDefault="00462636">
      <w:pPr>
        <w:rPr>
          <w:rFonts w:ascii="Arial" w:eastAsia="Arial" w:hAnsi="Arial" w:cs="Arial"/>
          <w:color w:val="000000" w:themeColor="text1"/>
          <w:sz w:val="22"/>
          <w:szCs w:val="22"/>
        </w:rPr>
      </w:pPr>
    </w:p>
    <w:tbl>
      <w:tblPr>
        <w:tblStyle w:val="a"/>
        <w:tblW w:w="5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3543"/>
      </w:tblGrid>
      <w:tr w:rsidR="002C744E" w:rsidRPr="002C744E" w14:paraId="0AB5A604" w14:textId="77777777">
        <w:tc>
          <w:tcPr>
            <w:tcW w:w="2122" w:type="dxa"/>
          </w:tcPr>
          <w:p w14:paraId="0AB5A602" w14:textId="77777777" w:rsidR="00462636" w:rsidRPr="002C744E" w:rsidRDefault="00C10FB0">
            <w:pPr>
              <w:rPr>
                <w:rFonts w:ascii="Arial" w:eastAsia="Arial" w:hAnsi="Arial" w:cs="Arial"/>
                <w:color w:val="000000" w:themeColor="text1"/>
                <w:sz w:val="22"/>
                <w:szCs w:val="22"/>
              </w:rPr>
            </w:pPr>
            <w:r w:rsidRPr="002C744E">
              <w:rPr>
                <w:rFonts w:ascii="Arial" w:eastAsia="Arial" w:hAnsi="Arial" w:cs="Arial"/>
                <w:color w:val="000000" w:themeColor="text1"/>
                <w:sz w:val="22"/>
                <w:szCs w:val="22"/>
              </w:rPr>
              <w:t>Date Approved</w:t>
            </w:r>
          </w:p>
        </w:tc>
        <w:tc>
          <w:tcPr>
            <w:tcW w:w="3543" w:type="dxa"/>
          </w:tcPr>
          <w:p w14:paraId="0AB5A603" w14:textId="07A52CBE" w:rsidR="00462636" w:rsidRPr="002C744E" w:rsidRDefault="008654E8">
            <w:pPr>
              <w:rPr>
                <w:rFonts w:ascii="Arial" w:eastAsia="Arial" w:hAnsi="Arial" w:cs="Arial"/>
                <w:color w:val="000000" w:themeColor="text1"/>
                <w:sz w:val="22"/>
                <w:szCs w:val="22"/>
              </w:rPr>
            </w:pPr>
            <w:r>
              <w:rPr>
                <w:rFonts w:ascii="Arial" w:eastAsia="Arial" w:hAnsi="Arial" w:cs="Arial"/>
                <w:color w:val="000000" w:themeColor="text1"/>
                <w:sz w:val="22"/>
                <w:szCs w:val="22"/>
              </w:rPr>
              <w:t>March</w:t>
            </w:r>
            <w:r w:rsidR="00C10FB0" w:rsidRPr="002C744E">
              <w:rPr>
                <w:rFonts w:ascii="Arial" w:eastAsia="Arial" w:hAnsi="Arial" w:cs="Arial"/>
                <w:color w:val="000000" w:themeColor="text1"/>
                <w:sz w:val="22"/>
                <w:szCs w:val="22"/>
              </w:rPr>
              <w:t xml:space="preserve"> 2026</w:t>
            </w:r>
          </w:p>
        </w:tc>
      </w:tr>
      <w:tr w:rsidR="00462636" w:rsidRPr="002C744E" w14:paraId="0AB5A607" w14:textId="77777777">
        <w:tc>
          <w:tcPr>
            <w:tcW w:w="2122" w:type="dxa"/>
          </w:tcPr>
          <w:p w14:paraId="0AB5A605" w14:textId="77777777" w:rsidR="00462636" w:rsidRPr="002C744E" w:rsidRDefault="00C10FB0">
            <w:pPr>
              <w:rPr>
                <w:rFonts w:ascii="Arial" w:eastAsia="Arial" w:hAnsi="Arial" w:cs="Arial"/>
                <w:color w:val="000000" w:themeColor="text1"/>
                <w:sz w:val="22"/>
                <w:szCs w:val="22"/>
              </w:rPr>
            </w:pPr>
            <w:r w:rsidRPr="002C744E">
              <w:rPr>
                <w:rFonts w:ascii="Arial" w:eastAsia="Arial" w:hAnsi="Arial" w:cs="Arial"/>
                <w:color w:val="000000" w:themeColor="text1"/>
                <w:sz w:val="22"/>
                <w:szCs w:val="22"/>
              </w:rPr>
              <w:t>Next Review</w:t>
            </w:r>
          </w:p>
        </w:tc>
        <w:tc>
          <w:tcPr>
            <w:tcW w:w="3543" w:type="dxa"/>
          </w:tcPr>
          <w:p w14:paraId="0AB5A606" w14:textId="37D96979" w:rsidR="00462636" w:rsidRPr="002C744E" w:rsidRDefault="008654E8">
            <w:pPr>
              <w:rPr>
                <w:rFonts w:ascii="Arial" w:eastAsia="Arial" w:hAnsi="Arial" w:cs="Arial"/>
                <w:color w:val="000000" w:themeColor="text1"/>
                <w:sz w:val="22"/>
                <w:szCs w:val="22"/>
              </w:rPr>
            </w:pPr>
            <w:r>
              <w:rPr>
                <w:rFonts w:ascii="Arial" w:eastAsia="Arial" w:hAnsi="Arial" w:cs="Arial"/>
                <w:color w:val="000000" w:themeColor="text1"/>
                <w:sz w:val="22"/>
                <w:szCs w:val="22"/>
              </w:rPr>
              <w:t>April 2027</w:t>
            </w:r>
          </w:p>
        </w:tc>
      </w:tr>
    </w:tbl>
    <w:p w14:paraId="0AB5A608" w14:textId="77777777" w:rsidR="00462636" w:rsidRPr="002C744E" w:rsidRDefault="00462636">
      <w:pPr>
        <w:rPr>
          <w:rFonts w:ascii="Arial" w:eastAsia="Arial" w:hAnsi="Arial" w:cs="Arial"/>
          <w:b/>
          <w:bCs/>
          <w:color w:val="000000" w:themeColor="text1"/>
        </w:rPr>
      </w:pPr>
    </w:p>
    <w:sectPr w:rsidR="00462636" w:rsidRPr="002C744E">
      <w:pgSz w:w="1190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embedRegular r:id="rId1" w:fontKey="{3FCB1C72-820C-5F41-A32B-A685BBDF70B0}"/>
  </w:font>
  <w:font w:name="Times New Roman">
    <w:panose1 w:val="02020603050405020304"/>
    <w:charset w:val="00"/>
    <w:family w:val="roman"/>
    <w:pitch w:val="variable"/>
    <w:sig w:usb0="E0002EFF" w:usb1="C000785B" w:usb2="00000009" w:usb3="00000000" w:csb0="000001FF" w:csb1="00000000"/>
    <w:embedRegular r:id="rId2" w:fontKey="{0ADF9256-4F63-0943-90B9-DBAA645974C6}"/>
    <w:embedBold r:id="rId3" w:fontKey="{33D754B8-E0E9-5E4A-A11E-20CA1044CC29}"/>
    <w:embedItalic r:id="rId4" w:fontKey="{689ED6BE-CA5E-C743-9BBE-F606CE9C822F}"/>
  </w:font>
  <w:font w:name="Wingdings">
    <w:panose1 w:val="05000000000000000000"/>
    <w:charset w:val="4D"/>
    <w:family w:val="decorative"/>
    <w:pitch w:val="variable"/>
    <w:sig w:usb0="00000003" w:usb1="00000000" w:usb2="00000000" w:usb3="00000000" w:csb0="80000001" w:csb1="00000000"/>
    <w:embedRegular r:id="rId5" w:fontKey="{0E5320C1-C5E4-1443-8A5E-40D399F3196E}"/>
  </w:font>
  <w:font w:name="Symbol">
    <w:panose1 w:val="05050102010706020507"/>
    <w:charset w:val="02"/>
    <w:family w:val="decorative"/>
    <w:pitch w:val="variable"/>
    <w:sig w:usb0="00000000" w:usb1="10000000" w:usb2="00000000" w:usb3="00000000" w:csb0="80000000" w:csb1="00000000"/>
    <w:embedRegular r:id="rId6" w:fontKey="{1FA23224-BB30-1B42-B9C9-5E1B7810CDAA}"/>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embedRegular r:id="rId8" w:fontKey="{DF935C9D-960E-5941-A84B-77F73C5B953F}"/>
    <w:embedBold r:id="rId9" w:fontKey="{5502DB7E-B059-0043-88A6-40EF67135A58}"/>
    <w:embedItalic r:id="rId10" w:fontKey="{40360FDE-42F5-5443-BE0F-7154C3DB5709}"/>
  </w:font>
  <w:font w:name="Play">
    <w:altName w:val="Calibri"/>
    <w:panose1 w:val="04050603000602020202"/>
    <w:charset w:val="00"/>
    <w:family w:val="auto"/>
    <w:pitch w:val="default"/>
    <w:embedRegular r:id="rId11" w:fontKey="{077BB5C9-8E57-4944-BB59-BCF8CBEBDDAF}"/>
  </w:font>
  <w:font w:name="Aptos Display">
    <w:panose1 w:val="020B0004020202020204"/>
    <w:charset w:val="00"/>
    <w:family w:val="swiss"/>
    <w:pitch w:val="variable"/>
    <w:sig w:usb0="20000287" w:usb1="00000003" w:usb2="00000000" w:usb3="00000000" w:csb0="0000019F" w:csb1="00000000"/>
    <w:embedRegular r:id="rId12" w:fontKey="{B832D5F8-4E19-6645-97A4-8DAE4DD98808}"/>
  </w:font>
  <w:font w:name="Arial">
    <w:panose1 w:val="020B0604020202020204"/>
    <w:charset w:val="00"/>
    <w:family w:val="swiss"/>
    <w:pitch w:val="variable"/>
    <w:sig w:usb0="E0002EFF" w:usb1="C000785B" w:usb2="00000009" w:usb3="00000000" w:csb0="000001FF" w:csb1="00000000"/>
    <w:embedRegular r:id="rId13" w:fontKey="{CA8079C8-B4BD-0243-9B14-F97BB9C4D769}"/>
    <w:embedBold r:id="rId14" w:fontKey="{41524A7C-F3BD-DA4F-AC1D-2EA3F556D57F}"/>
    <w:embedItalic r:id="rId15" w:fontKey="{2AD6E62C-C841-0A4F-9F42-36D3AF16EC1B}"/>
    <w:embedBoldItalic r:id="rId16" w:fontKey="{CCF54575-8975-9547-83E7-14D39A64A33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C3036"/>
    <w:multiLevelType w:val="hybridMultilevel"/>
    <w:tmpl w:val="9698CD2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20AB6"/>
    <w:multiLevelType w:val="multilevel"/>
    <w:tmpl w:val="36FCD2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8216FFA"/>
    <w:multiLevelType w:val="multilevel"/>
    <w:tmpl w:val="2E783484"/>
    <w:lvl w:ilvl="0">
      <w:start w:val="6"/>
      <w:numFmt w:val="decimal"/>
      <w:lvlText w:val="%1"/>
      <w:lvlJc w:val="left"/>
      <w:pPr>
        <w:ind w:left="360" w:hanging="360"/>
      </w:pPr>
      <w:rPr>
        <w:rFonts w:ascii="Aptos" w:eastAsia="Aptos" w:hAnsi="Aptos" w:cs="Aptos" w:hint="default"/>
        <w:b w:val="0"/>
        <w:i w:val="0"/>
        <w:color w:val="auto"/>
        <w:sz w:val="24"/>
      </w:rPr>
    </w:lvl>
    <w:lvl w:ilvl="1">
      <w:start w:val="5"/>
      <w:numFmt w:val="decimal"/>
      <w:lvlText w:val="%1.%2"/>
      <w:lvlJc w:val="left"/>
      <w:pPr>
        <w:ind w:left="360" w:hanging="360"/>
      </w:pPr>
      <w:rPr>
        <w:rFonts w:ascii="Aptos" w:eastAsia="Aptos" w:hAnsi="Aptos" w:cs="Aptos" w:hint="default"/>
        <w:b w:val="0"/>
        <w:i w:val="0"/>
        <w:color w:val="auto"/>
        <w:sz w:val="24"/>
      </w:rPr>
    </w:lvl>
    <w:lvl w:ilvl="2">
      <w:start w:val="1"/>
      <w:numFmt w:val="decimal"/>
      <w:lvlText w:val="%1.%2.%3"/>
      <w:lvlJc w:val="left"/>
      <w:pPr>
        <w:ind w:left="720" w:hanging="720"/>
      </w:pPr>
      <w:rPr>
        <w:rFonts w:ascii="Aptos" w:eastAsia="Aptos" w:hAnsi="Aptos" w:cs="Aptos" w:hint="default"/>
        <w:b w:val="0"/>
        <w:i w:val="0"/>
        <w:color w:val="auto"/>
        <w:sz w:val="24"/>
      </w:rPr>
    </w:lvl>
    <w:lvl w:ilvl="3">
      <w:start w:val="1"/>
      <w:numFmt w:val="decimal"/>
      <w:lvlText w:val="%1.%2.%3.%4"/>
      <w:lvlJc w:val="left"/>
      <w:pPr>
        <w:ind w:left="720" w:hanging="720"/>
      </w:pPr>
      <w:rPr>
        <w:rFonts w:ascii="Aptos" w:eastAsia="Aptos" w:hAnsi="Aptos" w:cs="Aptos" w:hint="default"/>
        <w:b w:val="0"/>
        <w:i w:val="0"/>
        <w:color w:val="auto"/>
        <w:sz w:val="24"/>
      </w:rPr>
    </w:lvl>
    <w:lvl w:ilvl="4">
      <w:start w:val="1"/>
      <w:numFmt w:val="decimal"/>
      <w:lvlText w:val="%1.%2.%3.%4.%5"/>
      <w:lvlJc w:val="left"/>
      <w:pPr>
        <w:ind w:left="1080" w:hanging="1080"/>
      </w:pPr>
      <w:rPr>
        <w:rFonts w:ascii="Aptos" w:eastAsia="Aptos" w:hAnsi="Aptos" w:cs="Aptos" w:hint="default"/>
        <w:b w:val="0"/>
        <w:i w:val="0"/>
        <w:color w:val="auto"/>
        <w:sz w:val="24"/>
      </w:rPr>
    </w:lvl>
    <w:lvl w:ilvl="5">
      <w:start w:val="1"/>
      <w:numFmt w:val="decimal"/>
      <w:lvlText w:val="%1.%2.%3.%4.%5.%6"/>
      <w:lvlJc w:val="left"/>
      <w:pPr>
        <w:ind w:left="1080" w:hanging="1080"/>
      </w:pPr>
      <w:rPr>
        <w:rFonts w:ascii="Aptos" w:eastAsia="Aptos" w:hAnsi="Aptos" w:cs="Aptos" w:hint="default"/>
        <w:b w:val="0"/>
        <w:i w:val="0"/>
        <w:color w:val="auto"/>
        <w:sz w:val="24"/>
      </w:rPr>
    </w:lvl>
    <w:lvl w:ilvl="6">
      <w:start w:val="1"/>
      <w:numFmt w:val="decimal"/>
      <w:lvlText w:val="%1.%2.%3.%4.%5.%6.%7"/>
      <w:lvlJc w:val="left"/>
      <w:pPr>
        <w:ind w:left="1440" w:hanging="1440"/>
      </w:pPr>
      <w:rPr>
        <w:rFonts w:ascii="Aptos" w:eastAsia="Aptos" w:hAnsi="Aptos" w:cs="Aptos" w:hint="default"/>
        <w:b w:val="0"/>
        <w:i w:val="0"/>
        <w:color w:val="auto"/>
        <w:sz w:val="24"/>
      </w:rPr>
    </w:lvl>
    <w:lvl w:ilvl="7">
      <w:start w:val="1"/>
      <w:numFmt w:val="decimal"/>
      <w:lvlText w:val="%1.%2.%3.%4.%5.%6.%7.%8"/>
      <w:lvlJc w:val="left"/>
      <w:pPr>
        <w:ind w:left="1440" w:hanging="1440"/>
      </w:pPr>
      <w:rPr>
        <w:rFonts w:ascii="Aptos" w:eastAsia="Aptos" w:hAnsi="Aptos" w:cs="Aptos" w:hint="default"/>
        <w:b w:val="0"/>
        <w:i w:val="0"/>
        <w:color w:val="auto"/>
        <w:sz w:val="24"/>
      </w:rPr>
    </w:lvl>
    <w:lvl w:ilvl="8">
      <w:start w:val="1"/>
      <w:numFmt w:val="decimal"/>
      <w:lvlText w:val="%1.%2.%3.%4.%5.%6.%7.%8.%9"/>
      <w:lvlJc w:val="left"/>
      <w:pPr>
        <w:ind w:left="1800" w:hanging="1800"/>
      </w:pPr>
      <w:rPr>
        <w:rFonts w:ascii="Aptos" w:eastAsia="Aptos" w:hAnsi="Aptos" w:cs="Aptos" w:hint="default"/>
        <w:b w:val="0"/>
        <w:i w:val="0"/>
        <w:color w:val="auto"/>
        <w:sz w:val="24"/>
      </w:rPr>
    </w:lvl>
  </w:abstractNum>
  <w:abstractNum w:abstractNumId="3" w15:restartNumberingAfterBreak="0">
    <w:nsid w:val="188F49BE"/>
    <w:multiLevelType w:val="multilevel"/>
    <w:tmpl w:val="8B8CDC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E87E49"/>
    <w:multiLevelType w:val="multilevel"/>
    <w:tmpl w:val="FB2448B4"/>
    <w:lvl w:ilvl="0">
      <w:start w:val="6"/>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6D403DB"/>
    <w:multiLevelType w:val="multilevel"/>
    <w:tmpl w:val="3B941E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4EE27AAE"/>
    <w:multiLevelType w:val="multilevel"/>
    <w:tmpl w:val="57A02280"/>
    <w:lvl w:ilvl="0">
      <w:start w:val="6"/>
      <w:numFmt w:val="decimal"/>
      <w:lvlText w:val="%1"/>
      <w:lvlJc w:val="left"/>
      <w:pPr>
        <w:ind w:left="360" w:hanging="360"/>
      </w:pPr>
      <w:rPr>
        <w:rFonts w:ascii="Aptos" w:eastAsia="Aptos" w:hAnsi="Aptos" w:cs="Aptos" w:hint="default"/>
        <w:b w:val="0"/>
        <w:i w:val="0"/>
        <w:color w:val="auto"/>
        <w:sz w:val="24"/>
      </w:rPr>
    </w:lvl>
    <w:lvl w:ilvl="1">
      <w:start w:val="4"/>
      <w:numFmt w:val="decimal"/>
      <w:lvlText w:val="%1.%2"/>
      <w:lvlJc w:val="left"/>
      <w:pPr>
        <w:ind w:left="1069" w:hanging="360"/>
      </w:pPr>
      <w:rPr>
        <w:rFonts w:ascii="Aptos" w:eastAsia="Aptos" w:hAnsi="Aptos" w:cs="Aptos" w:hint="default"/>
        <w:b w:val="0"/>
        <w:i w:val="0"/>
        <w:color w:val="auto"/>
        <w:sz w:val="24"/>
      </w:rPr>
    </w:lvl>
    <w:lvl w:ilvl="2">
      <w:start w:val="1"/>
      <w:numFmt w:val="decimal"/>
      <w:lvlText w:val="%1.%2.%3"/>
      <w:lvlJc w:val="left"/>
      <w:pPr>
        <w:ind w:left="1440" w:hanging="720"/>
      </w:pPr>
      <w:rPr>
        <w:rFonts w:ascii="Aptos" w:eastAsia="Aptos" w:hAnsi="Aptos" w:cs="Aptos" w:hint="default"/>
        <w:b w:val="0"/>
        <w:i w:val="0"/>
        <w:color w:val="auto"/>
        <w:sz w:val="24"/>
      </w:rPr>
    </w:lvl>
    <w:lvl w:ilvl="3">
      <w:start w:val="1"/>
      <w:numFmt w:val="decimal"/>
      <w:lvlText w:val="%1.%2.%3.%4"/>
      <w:lvlJc w:val="left"/>
      <w:pPr>
        <w:ind w:left="1800" w:hanging="720"/>
      </w:pPr>
      <w:rPr>
        <w:rFonts w:ascii="Aptos" w:eastAsia="Aptos" w:hAnsi="Aptos" w:cs="Aptos" w:hint="default"/>
        <w:b w:val="0"/>
        <w:i w:val="0"/>
        <w:color w:val="auto"/>
        <w:sz w:val="24"/>
      </w:rPr>
    </w:lvl>
    <w:lvl w:ilvl="4">
      <w:start w:val="1"/>
      <w:numFmt w:val="decimal"/>
      <w:lvlText w:val="%1.%2.%3.%4.%5"/>
      <w:lvlJc w:val="left"/>
      <w:pPr>
        <w:ind w:left="2520" w:hanging="1080"/>
      </w:pPr>
      <w:rPr>
        <w:rFonts w:ascii="Aptos" w:eastAsia="Aptos" w:hAnsi="Aptos" w:cs="Aptos" w:hint="default"/>
        <w:b w:val="0"/>
        <w:i w:val="0"/>
        <w:color w:val="auto"/>
        <w:sz w:val="24"/>
      </w:rPr>
    </w:lvl>
    <w:lvl w:ilvl="5">
      <w:start w:val="1"/>
      <w:numFmt w:val="decimal"/>
      <w:lvlText w:val="%1.%2.%3.%4.%5.%6"/>
      <w:lvlJc w:val="left"/>
      <w:pPr>
        <w:ind w:left="2880" w:hanging="1080"/>
      </w:pPr>
      <w:rPr>
        <w:rFonts w:ascii="Aptos" w:eastAsia="Aptos" w:hAnsi="Aptos" w:cs="Aptos" w:hint="default"/>
        <w:b w:val="0"/>
        <w:i w:val="0"/>
        <w:color w:val="auto"/>
        <w:sz w:val="24"/>
      </w:rPr>
    </w:lvl>
    <w:lvl w:ilvl="6">
      <w:start w:val="1"/>
      <w:numFmt w:val="decimal"/>
      <w:lvlText w:val="%1.%2.%3.%4.%5.%6.%7"/>
      <w:lvlJc w:val="left"/>
      <w:pPr>
        <w:ind w:left="3600" w:hanging="1440"/>
      </w:pPr>
      <w:rPr>
        <w:rFonts w:ascii="Aptos" w:eastAsia="Aptos" w:hAnsi="Aptos" w:cs="Aptos" w:hint="default"/>
        <w:b w:val="0"/>
        <w:i w:val="0"/>
        <w:color w:val="auto"/>
        <w:sz w:val="24"/>
      </w:rPr>
    </w:lvl>
    <w:lvl w:ilvl="7">
      <w:start w:val="1"/>
      <w:numFmt w:val="decimal"/>
      <w:lvlText w:val="%1.%2.%3.%4.%5.%6.%7.%8"/>
      <w:lvlJc w:val="left"/>
      <w:pPr>
        <w:ind w:left="3960" w:hanging="1440"/>
      </w:pPr>
      <w:rPr>
        <w:rFonts w:ascii="Aptos" w:eastAsia="Aptos" w:hAnsi="Aptos" w:cs="Aptos" w:hint="default"/>
        <w:b w:val="0"/>
        <w:i w:val="0"/>
        <w:color w:val="auto"/>
        <w:sz w:val="24"/>
      </w:rPr>
    </w:lvl>
    <w:lvl w:ilvl="8">
      <w:start w:val="1"/>
      <w:numFmt w:val="decimal"/>
      <w:lvlText w:val="%1.%2.%3.%4.%5.%6.%7.%8.%9"/>
      <w:lvlJc w:val="left"/>
      <w:pPr>
        <w:ind w:left="4680" w:hanging="1800"/>
      </w:pPr>
      <w:rPr>
        <w:rFonts w:ascii="Aptos" w:eastAsia="Aptos" w:hAnsi="Aptos" w:cs="Aptos" w:hint="default"/>
        <w:b w:val="0"/>
        <w:i w:val="0"/>
        <w:color w:val="auto"/>
        <w:sz w:val="24"/>
      </w:rPr>
    </w:lvl>
  </w:abstractNum>
  <w:abstractNum w:abstractNumId="7" w15:restartNumberingAfterBreak="0">
    <w:nsid w:val="5B3E1C9E"/>
    <w:multiLevelType w:val="multilevel"/>
    <w:tmpl w:val="15BA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080E8E"/>
    <w:multiLevelType w:val="multilevel"/>
    <w:tmpl w:val="2B4A1BC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F250B1"/>
    <w:multiLevelType w:val="multilevel"/>
    <w:tmpl w:val="0AE2E4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2E3473E"/>
    <w:multiLevelType w:val="multilevel"/>
    <w:tmpl w:val="731EE15A"/>
    <w:lvl w:ilvl="0">
      <w:start w:val="6"/>
      <w:numFmt w:val="decimal"/>
      <w:lvlText w:val="%1"/>
      <w:lvlJc w:val="left"/>
      <w:pPr>
        <w:ind w:left="360" w:hanging="360"/>
      </w:pPr>
      <w:rPr>
        <w:rFonts w:ascii="Aptos" w:eastAsia="Aptos" w:hAnsi="Aptos" w:cs="Aptos" w:hint="default"/>
        <w:b w:val="0"/>
        <w:i w:val="0"/>
        <w:color w:val="auto"/>
        <w:sz w:val="24"/>
      </w:rPr>
    </w:lvl>
    <w:lvl w:ilvl="1">
      <w:start w:val="4"/>
      <w:numFmt w:val="decimal"/>
      <w:lvlText w:val="%1.%2"/>
      <w:lvlJc w:val="left"/>
      <w:pPr>
        <w:ind w:left="927" w:hanging="360"/>
      </w:pPr>
      <w:rPr>
        <w:rFonts w:ascii="Aptos" w:eastAsia="Aptos" w:hAnsi="Aptos" w:cs="Aptos" w:hint="default"/>
        <w:b/>
        <w:bCs w:val="0"/>
        <w:i w:val="0"/>
        <w:color w:val="auto"/>
        <w:sz w:val="24"/>
      </w:rPr>
    </w:lvl>
    <w:lvl w:ilvl="2">
      <w:start w:val="1"/>
      <w:numFmt w:val="decimal"/>
      <w:lvlText w:val="%1.%2.%3"/>
      <w:lvlJc w:val="left"/>
      <w:pPr>
        <w:ind w:left="1440" w:hanging="720"/>
      </w:pPr>
      <w:rPr>
        <w:rFonts w:ascii="Aptos" w:eastAsia="Aptos" w:hAnsi="Aptos" w:cs="Aptos" w:hint="default"/>
        <w:b w:val="0"/>
        <w:i w:val="0"/>
        <w:color w:val="auto"/>
        <w:sz w:val="24"/>
      </w:rPr>
    </w:lvl>
    <w:lvl w:ilvl="3">
      <w:start w:val="1"/>
      <w:numFmt w:val="decimal"/>
      <w:lvlText w:val="%1.%2.%3.%4"/>
      <w:lvlJc w:val="left"/>
      <w:pPr>
        <w:ind w:left="1800" w:hanging="720"/>
      </w:pPr>
      <w:rPr>
        <w:rFonts w:ascii="Aptos" w:eastAsia="Aptos" w:hAnsi="Aptos" w:cs="Aptos" w:hint="default"/>
        <w:b w:val="0"/>
        <w:i w:val="0"/>
        <w:color w:val="auto"/>
        <w:sz w:val="24"/>
      </w:rPr>
    </w:lvl>
    <w:lvl w:ilvl="4">
      <w:start w:val="1"/>
      <w:numFmt w:val="decimal"/>
      <w:lvlText w:val="%1.%2.%3.%4.%5"/>
      <w:lvlJc w:val="left"/>
      <w:pPr>
        <w:ind w:left="2520" w:hanging="1080"/>
      </w:pPr>
      <w:rPr>
        <w:rFonts w:ascii="Aptos" w:eastAsia="Aptos" w:hAnsi="Aptos" w:cs="Aptos" w:hint="default"/>
        <w:b w:val="0"/>
        <w:i w:val="0"/>
        <w:color w:val="auto"/>
        <w:sz w:val="24"/>
      </w:rPr>
    </w:lvl>
    <w:lvl w:ilvl="5">
      <w:start w:val="1"/>
      <w:numFmt w:val="decimal"/>
      <w:lvlText w:val="%1.%2.%3.%4.%5.%6"/>
      <w:lvlJc w:val="left"/>
      <w:pPr>
        <w:ind w:left="2880" w:hanging="1080"/>
      </w:pPr>
      <w:rPr>
        <w:rFonts w:ascii="Aptos" w:eastAsia="Aptos" w:hAnsi="Aptos" w:cs="Aptos" w:hint="default"/>
        <w:b w:val="0"/>
        <w:i w:val="0"/>
        <w:color w:val="auto"/>
        <w:sz w:val="24"/>
      </w:rPr>
    </w:lvl>
    <w:lvl w:ilvl="6">
      <w:start w:val="1"/>
      <w:numFmt w:val="decimal"/>
      <w:lvlText w:val="%1.%2.%3.%4.%5.%6.%7"/>
      <w:lvlJc w:val="left"/>
      <w:pPr>
        <w:ind w:left="3600" w:hanging="1440"/>
      </w:pPr>
      <w:rPr>
        <w:rFonts w:ascii="Aptos" w:eastAsia="Aptos" w:hAnsi="Aptos" w:cs="Aptos" w:hint="default"/>
        <w:b w:val="0"/>
        <w:i w:val="0"/>
        <w:color w:val="auto"/>
        <w:sz w:val="24"/>
      </w:rPr>
    </w:lvl>
    <w:lvl w:ilvl="7">
      <w:start w:val="1"/>
      <w:numFmt w:val="decimal"/>
      <w:lvlText w:val="%1.%2.%3.%4.%5.%6.%7.%8"/>
      <w:lvlJc w:val="left"/>
      <w:pPr>
        <w:ind w:left="3960" w:hanging="1440"/>
      </w:pPr>
      <w:rPr>
        <w:rFonts w:ascii="Aptos" w:eastAsia="Aptos" w:hAnsi="Aptos" w:cs="Aptos" w:hint="default"/>
        <w:b w:val="0"/>
        <w:i w:val="0"/>
        <w:color w:val="auto"/>
        <w:sz w:val="24"/>
      </w:rPr>
    </w:lvl>
    <w:lvl w:ilvl="8">
      <w:start w:val="1"/>
      <w:numFmt w:val="decimal"/>
      <w:lvlText w:val="%1.%2.%3.%4.%5.%6.%7.%8.%9"/>
      <w:lvlJc w:val="left"/>
      <w:pPr>
        <w:ind w:left="4680" w:hanging="1800"/>
      </w:pPr>
      <w:rPr>
        <w:rFonts w:ascii="Aptos" w:eastAsia="Aptos" w:hAnsi="Aptos" w:cs="Aptos" w:hint="default"/>
        <w:b w:val="0"/>
        <w:i w:val="0"/>
        <w:color w:val="auto"/>
        <w:sz w:val="24"/>
      </w:rPr>
    </w:lvl>
  </w:abstractNum>
  <w:abstractNum w:abstractNumId="11" w15:restartNumberingAfterBreak="0">
    <w:nsid w:val="7AEF6B07"/>
    <w:multiLevelType w:val="multilevel"/>
    <w:tmpl w:val="887A1AF0"/>
    <w:lvl w:ilvl="0">
      <w:start w:val="6"/>
      <w:numFmt w:val="decimal"/>
      <w:lvlText w:val="%1"/>
      <w:lvlJc w:val="left"/>
      <w:pPr>
        <w:ind w:left="360" w:hanging="360"/>
      </w:pPr>
      <w:rPr>
        <w:rFonts w:ascii="Aptos" w:eastAsia="Aptos" w:hAnsi="Aptos" w:cs="Aptos" w:hint="default"/>
        <w:b w:val="0"/>
        <w:i w:val="0"/>
        <w:sz w:val="24"/>
      </w:rPr>
    </w:lvl>
    <w:lvl w:ilvl="1">
      <w:start w:val="4"/>
      <w:numFmt w:val="decimal"/>
      <w:lvlText w:val="%1.%2"/>
      <w:lvlJc w:val="left"/>
      <w:pPr>
        <w:ind w:left="360" w:hanging="360"/>
      </w:pPr>
      <w:rPr>
        <w:rFonts w:ascii="Aptos" w:eastAsia="Aptos" w:hAnsi="Aptos" w:cs="Aptos" w:hint="default"/>
        <w:b w:val="0"/>
        <w:i w:val="0"/>
        <w:sz w:val="24"/>
      </w:rPr>
    </w:lvl>
    <w:lvl w:ilvl="2">
      <w:start w:val="1"/>
      <w:numFmt w:val="decimal"/>
      <w:lvlText w:val="%1.%2.%3"/>
      <w:lvlJc w:val="left"/>
      <w:pPr>
        <w:ind w:left="720" w:hanging="720"/>
      </w:pPr>
      <w:rPr>
        <w:rFonts w:ascii="Aptos" w:eastAsia="Aptos" w:hAnsi="Aptos" w:cs="Aptos" w:hint="default"/>
        <w:b w:val="0"/>
        <w:i w:val="0"/>
        <w:sz w:val="24"/>
      </w:rPr>
    </w:lvl>
    <w:lvl w:ilvl="3">
      <w:start w:val="1"/>
      <w:numFmt w:val="decimal"/>
      <w:lvlText w:val="%1.%2.%3.%4"/>
      <w:lvlJc w:val="left"/>
      <w:pPr>
        <w:ind w:left="720" w:hanging="720"/>
      </w:pPr>
      <w:rPr>
        <w:rFonts w:ascii="Aptos" w:eastAsia="Aptos" w:hAnsi="Aptos" w:cs="Aptos" w:hint="default"/>
        <w:b w:val="0"/>
        <w:i w:val="0"/>
        <w:sz w:val="24"/>
      </w:rPr>
    </w:lvl>
    <w:lvl w:ilvl="4">
      <w:start w:val="1"/>
      <w:numFmt w:val="decimal"/>
      <w:lvlText w:val="%1.%2.%3.%4.%5"/>
      <w:lvlJc w:val="left"/>
      <w:pPr>
        <w:ind w:left="1080" w:hanging="1080"/>
      </w:pPr>
      <w:rPr>
        <w:rFonts w:ascii="Aptos" w:eastAsia="Aptos" w:hAnsi="Aptos" w:cs="Aptos" w:hint="default"/>
        <w:b w:val="0"/>
        <w:i w:val="0"/>
        <w:sz w:val="24"/>
      </w:rPr>
    </w:lvl>
    <w:lvl w:ilvl="5">
      <w:start w:val="1"/>
      <w:numFmt w:val="decimal"/>
      <w:lvlText w:val="%1.%2.%3.%4.%5.%6"/>
      <w:lvlJc w:val="left"/>
      <w:pPr>
        <w:ind w:left="1080" w:hanging="1080"/>
      </w:pPr>
      <w:rPr>
        <w:rFonts w:ascii="Aptos" w:eastAsia="Aptos" w:hAnsi="Aptos" w:cs="Aptos" w:hint="default"/>
        <w:b w:val="0"/>
        <w:i w:val="0"/>
        <w:sz w:val="24"/>
      </w:rPr>
    </w:lvl>
    <w:lvl w:ilvl="6">
      <w:start w:val="1"/>
      <w:numFmt w:val="decimal"/>
      <w:lvlText w:val="%1.%2.%3.%4.%5.%6.%7"/>
      <w:lvlJc w:val="left"/>
      <w:pPr>
        <w:ind w:left="1440" w:hanging="1440"/>
      </w:pPr>
      <w:rPr>
        <w:rFonts w:ascii="Aptos" w:eastAsia="Aptos" w:hAnsi="Aptos" w:cs="Aptos" w:hint="default"/>
        <w:b w:val="0"/>
        <w:i w:val="0"/>
        <w:sz w:val="24"/>
      </w:rPr>
    </w:lvl>
    <w:lvl w:ilvl="7">
      <w:start w:val="1"/>
      <w:numFmt w:val="decimal"/>
      <w:lvlText w:val="%1.%2.%3.%4.%5.%6.%7.%8"/>
      <w:lvlJc w:val="left"/>
      <w:pPr>
        <w:ind w:left="1440" w:hanging="1440"/>
      </w:pPr>
      <w:rPr>
        <w:rFonts w:ascii="Aptos" w:eastAsia="Aptos" w:hAnsi="Aptos" w:cs="Aptos" w:hint="default"/>
        <w:b w:val="0"/>
        <w:i w:val="0"/>
        <w:sz w:val="24"/>
      </w:rPr>
    </w:lvl>
    <w:lvl w:ilvl="8">
      <w:start w:val="1"/>
      <w:numFmt w:val="decimal"/>
      <w:lvlText w:val="%1.%2.%3.%4.%5.%6.%7.%8.%9"/>
      <w:lvlJc w:val="left"/>
      <w:pPr>
        <w:ind w:left="1800" w:hanging="1800"/>
      </w:pPr>
      <w:rPr>
        <w:rFonts w:ascii="Aptos" w:eastAsia="Aptos" w:hAnsi="Aptos" w:cs="Aptos" w:hint="default"/>
        <w:b w:val="0"/>
        <w:i w:val="0"/>
        <w:sz w:val="24"/>
      </w:rPr>
    </w:lvl>
  </w:abstractNum>
  <w:abstractNum w:abstractNumId="12" w15:restartNumberingAfterBreak="0">
    <w:nsid w:val="7BD310BC"/>
    <w:multiLevelType w:val="multilevel"/>
    <w:tmpl w:val="3BE66E7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537204904">
    <w:abstractNumId w:val="9"/>
  </w:num>
  <w:num w:numId="2" w16cid:durableId="248388643">
    <w:abstractNumId w:val="5"/>
  </w:num>
  <w:num w:numId="3" w16cid:durableId="1946305114">
    <w:abstractNumId w:val="12"/>
  </w:num>
  <w:num w:numId="4" w16cid:durableId="1328904506">
    <w:abstractNumId w:val="1"/>
  </w:num>
  <w:num w:numId="5" w16cid:durableId="1316758788">
    <w:abstractNumId w:val="4"/>
  </w:num>
  <w:num w:numId="6" w16cid:durableId="1851527990">
    <w:abstractNumId w:val="3"/>
  </w:num>
  <w:num w:numId="7" w16cid:durableId="171988898">
    <w:abstractNumId w:val="8"/>
  </w:num>
  <w:num w:numId="8" w16cid:durableId="1496843759">
    <w:abstractNumId w:val="11"/>
  </w:num>
  <w:num w:numId="9" w16cid:durableId="1858041448">
    <w:abstractNumId w:val="6"/>
  </w:num>
  <w:num w:numId="10" w16cid:durableId="2098820918">
    <w:abstractNumId w:val="2"/>
  </w:num>
  <w:num w:numId="11" w16cid:durableId="1891572670">
    <w:abstractNumId w:val="10"/>
  </w:num>
  <w:num w:numId="12" w16cid:durableId="1519344354">
    <w:abstractNumId w:val="7"/>
  </w:num>
  <w:num w:numId="13" w16cid:durableId="570653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oNotDisplayPageBoundaries/>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636"/>
    <w:rsid w:val="000B6144"/>
    <w:rsid w:val="00127453"/>
    <w:rsid w:val="00163C0E"/>
    <w:rsid w:val="00243B1E"/>
    <w:rsid w:val="002B7880"/>
    <w:rsid w:val="002C744E"/>
    <w:rsid w:val="002D50E9"/>
    <w:rsid w:val="003410A8"/>
    <w:rsid w:val="00346B0E"/>
    <w:rsid w:val="003663FD"/>
    <w:rsid w:val="003D3D70"/>
    <w:rsid w:val="00462636"/>
    <w:rsid w:val="00486CD7"/>
    <w:rsid w:val="00550824"/>
    <w:rsid w:val="005E7F45"/>
    <w:rsid w:val="00624EF2"/>
    <w:rsid w:val="00670FEC"/>
    <w:rsid w:val="006840CA"/>
    <w:rsid w:val="006B1C3D"/>
    <w:rsid w:val="007927C3"/>
    <w:rsid w:val="007C0076"/>
    <w:rsid w:val="0083396D"/>
    <w:rsid w:val="008654E8"/>
    <w:rsid w:val="009D5D67"/>
    <w:rsid w:val="00A4240F"/>
    <w:rsid w:val="00A8572B"/>
    <w:rsid w:val="00AB77C8"/>
    <w:rsid w:val="00AD45A9"/>
    <w:rsid w:val="00AD675F"/>
    <w:rsid w:val="00BA3B7E"/>
    <w:rsid w:val="00C10FB0"/>
    <w:rsid w:val="00C11B36"/>
    <w:rsid w:val="00C8451B"/>
    <w:rsid w:val="00CA4153"/>
    <w:rsid w:val="00D10890"/>
    <w:rsid w:val="00DA559D"/>
    <w:rsid w:val="00DB70F6"/>
    <w:rsid w:val="00E21C98"/>
    <w:rsid w:val="00E45E6D"/>
    <w:rsid w:val="00E6084F"/>
    <w:rsid w:val="00F1549D"/>
    <w:rsid w:val="00FA7590"/>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B5A581"/>
  <w15:docId w15:val="{7E26E353-B9AC-FF4D-BB24-CC416B059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A001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1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1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A00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1D2"/>
    <w:rPr>
      <w:rFonts w:eastAsiaTheme="majorEastAsia" w:cstheme="majorBidi"/>
      <w:color w:val="272727" w:themeColor="text1" w:themeTint="D8"/>
    </w:rPr>
  </w:style>
  <w:style w:type="character" w:customStyle="1" w:styleId="TitleChar">
    <w:name w:val="Title Char"/>
    <w:basedOn w:val="DefaultParagraphFont"/>
    <w:link w:val="Title"/>
    <w:uiPriority w:val="10"/>
    <w:rsid w:val="00A001D2"/>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00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1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01D2"/>
    <w:rPr>
      <w:i/>
      <w:iCs/>
      <w:color w:val="404040" w:themeColor="text1" w:themeTint="BF"/>
    </w:rPr>
  </w:style>
  <w:style w:type="paragraph" w:styleId="ListParagraph">
    <w:name w:val="List Paragraph"/>
    <w:basedOn w:val="Normal"/>
    <w:uiPriority w:val="34"/>
    <w:qFormat/>
    <w:rsid w:val="00A001D2"/>
    <w:pPr>
      <w:ind w:left="720"/>
      <w:contextualSpacing/>
    </w:pPr>
  </w:style>
  <w:style w:type="character" w:styleId="IntenseEmphasis">
    <w:name w:val="Intense Emphasis"/>
    <w:basedOn w:val="DefaultParagraphFont"/>
    <w:uiPriority w:val="21"/>
    <w:qFormat/>
    <w:rsid w:val="00A001D2"/>
    <w:rPr>
      <w:i/>
      <w:iCs/>
      <w:color w:val="0F4761" w:themeColor="accent1" w:themeShade="BF"/>
    </w:rPr>
  </w:style>
  <w:style w:type="paragraph" w:styleId="IntenseQuote">
    <w:name w:val="Intense Quote"/>
    <w:basedOn w:val="Normal"/>
    <w:next w:val="Normal"/>
    <w:link w:val="IntenseQuoteChar"/>
    <w:uiPriority w:val="30"/>
    <w:qFormat/>
    <w:rsid w:val="00A00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1D2"/>
    <w:rPr>
      <w:i/>
      <w:iCs/>
      <w:color w:val="0F4761" w:themeColor="accent1" w:themeShade="BF"/>
    </w:rPr>
  </w:style>
  <w:style w:type="character" w:styleId="IntenseReference">
    <w:name w:val="Intense Reference"/>
    <w:basedOn w:val="DefaultParagraphFont"/>
    <w:uiPriority w:val="32"/>
    <w:qFormat/>
    <w:rsid w:val="00A001D2"/>
    <w:rPr>
      <w:b/>
      <w:bCs/>
      <w:smallCaps/>
      <w:color w:val="0F4761" w:themeColor="accent1" w:themeShade="BF"/>
      <w:spacing w:val="5"/>
    </w:rPr>
  </w:style>
  <w:style w:type="character" w:styleId="CommentReference">
    <w:name w:val="annotation reference"/>
    <w:basedOn w:val="DefaultParagraphFont"/>
    <w:uiPriority w:val="99"/>
    <w:semiHidden/>
    <w:unhideWhenUsed/>
    <w:rsid w:val="004343F4"/>
    <w:rPr>
      <w:sz w:val="16"/>
      <w:szCs w:val="16"/>
    </w:rPr>
  </w:style>
  <w:style w:type="paragraph" w:styleId="CommentText">
    <w:name w:val="annotation text"/>
    <w:basedOn w:val="Normal"/>
    <w:link w:val="CommentTextChar"/>
    <w:uiPriority w:val="99"/>
    <w:unhideWhenUsed/>
    <w:rsid w:val="004343F4"/>
    <w:rPr>
      <w:sz w:val="20"/>
      <w:szCs w:val="20"/>
    </w:rPr>
  </w:style>
  <w:style w:type="character" w:customStyle="1" w:styleId="CommentTextChar">
    <w:name w:val="Comment Text Char"/>
    <w:basedOn w:val="DefaultParagraphFont"/>
    <w:link w:val="CommentText"/>
    <w:uiPriority w:val="99"/>
    <w:rsid w:val="004343F4"/>
    <w:rPr>
      <w:sz w:val="20"/>
      <w:szCs w:val="20"/>
    </w:rPr>
  </w:style>
  <w:style w:type="paragraph" w:styleId="CommentSubject">
    <w:name w:val="annotation subject"/>
    <w:basedOn w:val="CommentText"/>
    <w:next w:val="CommentText"/>
    <w:link w:val="CommentSubjectChar"/>
    <w:uiPriority w:val="99"/>
    <w:semiHidden/>
    <w:unhideWhenUsed/>
    <w:rsid w:val="004343F4"/>
    <w:rPr>
      <w:b/>
      <w:bCs/>
    </w:rPr>
  </w:style>
  <w:style w:type="character" w:customStyle="1" w:styleId="CommentSubjectChar">
    <w:name w:val="Comment Subject Char"/>
    <w:basedOn w:val="CommentTextChar"/>
    <w:link w:val="CommentSubject"/>
    <w:uiPriority w:val="99"/>
    <w:semiHidden/>
    <w:rsid w:val="004343F4"/>
    <w:rPr>
      <w:b/>
      <w:bCs/>
      <w:sz w:val="20"/>
      <w:szCs w:val="20"/>
    </w:rPr>
  </w:style>
  <w:style w:type="paragraph" w:styleId="Revision">
    <w:name w:val="Revision"/>
    <w:hidden/>
    <w:uiPriority w:val="99"/>
    <w:semiHidden/>
    <w:rsid w:val="009E07D3"/>
  </w:style>
  <w:style w:type="table" w:styleId="TableGrid">
    <w:name w:val="Table Grid"/>
    <w:basedOn w:val="TableNormal"/>
    <w:uiPriority w:val="39"/>
    <w:rsid w:val="007E7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spacing w:after="160"/>
    </w:pPr>
    <w:rPr>
      <w:color w:val="595959"/>
      <w:sz w:val="28"/>
      <w:szCs w:val="28"/>
    </w:rPr>
  </w:style>
  <w:style w:type="table" w:customStyle="1" w:styleId="a">
    <w:basedOn w:val="TableNormal"/>
    <w:tblPr>
      <w:tblStyleRowBandSize w:val="1"/>
      <w:tblStyleColBandSize w:val="1"/>
    </w:tblPr>
  </w:style>
  <w:style w:type="character" w:customStyle="1" w:styleId="apple-converted-space">
    <w:name w:val="apple-converted-space"/>
    <w:basedOn w:val="DefaultParagraphFont"/>
    <w:rsid w:val="00865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y08yH49R/uiXZ0OfYD6Va5Usg==">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1728</Words>
  <Characters>9852</Characters>
  <Application>Microsoft Office Word</Application>
  <DocSecurity>0</DocSecurity>
  <Lines>82</Lines>
  <Paragraphs>23</Paragraphs>
  <ScaleCrop>false</ScaleCrop>
  <Company/>
  <LinksUpToDate>false</LinksUpToDate>
  <CharactersWithSpaces>11557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Toft</dc:creator>
  <cp:lastModifiedBy>Marilyn Toft</cp:lastModifiedBy>
  <cp:revision>37</cp:revision>
  <dcterms:created xsi:type="dcterms:W3CDTF">2026-02-19T11:51:00Z</dcterms:created>
  <dcterms:modified xsi:type="dcterms:W3CDTF">2026-04-19T18:28:00Z</dcterms:modified>
</cp:coreProperties>
</file>